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CellMar>
          <w:left w:w="10" w:type="dxa"/>
          <w:right w:w="10" w:type="dxa"/>
        </w:tblCellMar>
        <w:tblLook w:firstRow="0" w:lastRow="0" w:firstColumn="0" w:lastColumn="0" w:noHBand="0" w:noVBand="0" w:val="0000"/>
      </w:tblPr>
      <w:tblGrid>
        <w:gridCol w:w="2829"/>
      </w:tblGrid>
      <w:tr w:rsidR="00333926" w:rsidTr="008F7299" w14:paraId="0C601FFC" w14:textId="77777777">
        <w:trPr>
          <w:trHeight w:val="1"/>
        </w:trPr>
        <w:tc>
          <w:tcPr>
            <w:tcW w:w="2829" w:type="dxa"/>
            <w:shd w:val="clear" w:color="auto" w:fill="auto"/>
            <w:tcMar>
              <w:left w:w="0" w:type="dxa"/>
              <w:right w:w="0" w:type="dxa"/>
            </w:tcMar>
          </w:tcPr>
          <w:p w:rsidR="00333926" w:rsidRDefault="001D196D" w14:paraId="3441E5A1" w14:textId="77777777">
            <w:pPr>
              <w:spacing w:after="0" w:line="240" w:lineRule="auto"/>
              <w:jc w:val="center"/>
              <w:rPr>
                <w:rFonts w:ascii="Arial" w:hAnsi="Arial" w:eastAsia="Arial" w:cs="Arial"/>
                <w:color w:val="000000"/>
                <w:sz w:val="24"/>
              </w:rPr>
            </w:pPr>
            <w:r>
              <w:object w:dxaOrig="1081" w:dyaOrig="1388" w14:anchorId="6BB4BCA1">
                <v:rect style="width:54pt;height:69pt" id="rectole0000000000" o:spid="_x0000_i1025" stroked="f" o:ole="" o:preferrelative="t">
                  <v:imagedata o:title="" r:id="rId6"/>
                </v:rect>
                <o:OLEObject Type="Embed" ProgID="StaticMetafile" ShapeID="rectole0000000000" DrawAspect="Content" ObjectID="_1842425277" r:id="rId7"/>
              </w:object>
            </w:r>
          </w:p>
          <w:p w:rsidR="00333926" w:rsidRDefault="001D196D" w14:paraId="5F1329C1" w14:textId="77777777">
            <w:pPr>
              <w:spacing w:before="120" w:after="0" w:line="240" w:lineRule="auto"/>
              <w:jc w:val="center"/>
              <w:rPr>
                <w:rFonts w:ascii="Arial" w:hAnsi="Arial" w:eastAsia="Arial" w:cs="Arial"/>
                <w:color w:val="000000"/>
                <w:sz w:val="24"/>
              </w:rPr>
            </w:pPr>
            <w:r>
              <w:rPr>
                <w:rFonts w:ascii="Arial" w:hAnsi="Arial" w:eastAsia="Arial" w:cs="Arial"/>
                <w:color w:val="000000"/>
                <w:sz w:val="24"/>
              </w:rPr>
              <w:t>Republika Hrvatska</w:t>
            </w:r>
          </w:p>
          <w:p w:rsidR="00333926" w:rsidRDefault="001D196D" w14:paraId="7D35A9E6" w14:textId="77777777">
            <w:pPr>
              <w:spacing w:after="0" w:line="240" w:lineRule="auto"/>
              <w:jc w:val="center"/>
              <w:rPr>
                <w:rFonts w:ascii="Arial" w:hAnsi="Arial" w:eastAsia="Arial" w:cs="Arial"/>
                <w:color w:val="000000"/>
                <w:sz w:val="24"/>
              </w:rPr>
            </w:pPr>
            <w:r>
              <w:rPr>
                <w:rFonts w:ascii="Arial" w:hAnsi="Arial" w:eastAsia="Arial" w:cs="Arial"/>
                <w:color w:val="000000"/>
                <w:sz w:val="24"/>
              </w:rPr>
              <w:t>Općinski sud u Varaždinu</w:t>
            </w:r>
          </w:p>
          <w:p w:rsidR="00333926" w:rsidRDefault="001D196D" w14:paraId="0EC3E620" w14:textId="77777777">
            <w:pPr>
              <w:spacing w:after="0" w:line="240" w:lineRule="auto"/>
              <w:jc w:val="center"/>
            </w:pPr>
            <w:r>
              <w:rPr>
                <w:rFonts w:ascii="Arial" w:hAnsi="Arial" w:eastAsia="Arial" w:cs="Arial"/>
                <w:color w:val="000000"/>
                <w:sz w:val="24"/>
              </w:rPr>
              <w:t xml:space="preserve">Varaždin, Kapucinski trg 5 </w:t>
            </w:r>
          </w:p>
        </w:tc>
      </w:tr>
    </w:tbl>
    <w:p w:rsidR="00333926" w:rsidRDefault="001D196D" w14:paraId="5EB7CF87" w14:textId="77777777">
      <w:pPr>
        <w:spacing w:after="0" w:line="240" w:lineRule="auto"/>
        <w:jc w:val="center"/>
        <w15:collapsed w:val="false"/>
        <w:rPr>
          <w:rFonts w:ascii="Arial" w:hAnsi="Arial" w:eastAsia="Arial" w:cs="Arial"/>
          <w:color w:val="000000"/>
          <w:sz w:val="24"/>
        </w:rPr>
      </w:pPr>
      <w:r>
        <w:rPr>
          <w:rFonts w:ascii="Arial" w:hAnsi="Arial" w:eastAsia="Arial" w:cs="Arial"/>
          <w:color w:val="000000"/>
          <w:sz w:val="24"/>
        </w:rPr>
        <w:t xml:space="preserve">                                                                         Poslovni broj: Pp-1155/2026-7</w:t>
      </w:r>
    </w:p>
    <w:p w:rsidR="00333926" w:rsidRDefault="001D196D" w14:paraId="4CA144BC" w14:textId="77777777">
      <w:pPr>
        <w:spacing w:after="0" w:line="240" w:lineRule="auto"/>
        <w:rPr>
          <w:rFonts w:ascii="Arial" w:hAnsi="Arial" w:eastAsia="Arial" w:cs="Arial"/>
          <w:color w:val="000000"/>
          <w:sz w:val="24"/>
        </w:rPr>
      </w:pPr>
      <w:r>
        <w:rPr>
          <w:rFonts w:ascii="Arial" w:hAnsi="Arial" w:eastAsia="Arial" w:cs="Arial"/>
          <w:color w:val="000000"/>
          <w:sz w:val="24"/>
        </w:rPr>
        <w:t xml:space="preserve">                                                                                                 </w:t>
      </w:r>
    </w:p>
    <w:p w:rsidR="00333926" w:rsidRDefault="001D196D" w14:paraId="61D6C034" w14:textId="77777777">
      <w:pPr>
        <w:spacing w:after="0" w:line="240" w:lineRule="auto"/>
        <w:jc w:val="center"/>
        <w:rPr>
          <w:rFonts w:ascii="Arial" w:hAnsi="Arial" w:eastAsia="Arial" w:cs="Arial"/>
          <w:color w:val="000000"/>
          <w:sz w:val="24"/>
        </w:rPr>
      </w:pPr>
      <w:r>
        <w:rPr>
          <w:rFonts w:ascii="Arial" w:hAnsi="Arial" w:eastAsia="Arial" w:cs="Arial"/>
          <w:color w:val="000000"/>
          <w:sz w:val="24"/>
        </w:rPr>
        <w:t>U   I M E   R E P U B L I K E    H R V A T  S K  E</w:t>
      </w:r>
    </w:p>
    <w:p w:rsidR="00333926" w:rsidRDefault="00333926" w14:paraId="069877EA" w14:textId="77777777">
      <w:pPr>
        <w:spacing w:after="0" w:line="240" w:lineRule="auto"/>
        <w:jc w:val="center"/>
        <w:rPr>
          <w:rFonts w:ascii="Arial" w:hAnsi="Arial" w:eastAsia="Arial" w:cs="Arial"/>
          <w:color w:val="000000"/>
          <w:sz w:val="24"/>
        </w:rPr>
      </w:pPr>
    </w:p>
    <w:p w:rsidR="00333926" w:rsidRDefault="001D196D" w14:paraId="223D0A80" w14:textId="77777777">
      <w:pPr>
        <w:spacing w:after="0" w:line="240" w:lineRule="auto"/>
        <w:jc w:val="center"/>
        <w:rPr>
          <w:rFonts w:ascii="Arial" w:hAnsi="Arial" w:eastAsia="Arial" w:cs="Arial"/>
          <w:color w:val="000000"/>
          <w:sz w:val="24"/>
        </w:rPr>
      </w:pPr>
      <w:r>
        <w:rPr>
          <w:rFonts w:ascii="Arial" w:hAnsi="Arial" w:eastAsia="Arial" w:cs="Arial"/>
          <w:color w:val="000000"/>
          <w:sz w:val="24"/>
        </w:rPr>
        <w:t>P R E S U D A</w:t>
      </w:r>
    </w:p>
    <w:p w:rsidR="00333926" w:rsidRDefault="00333926" w14:paraId="1AC896B6" w14:textId="77777777">
      <w:pPr>
        <w:spacing w:after="0" w:line="240" w:lineRule="auto"/>
        <w:jc w:val="center"/>
        <w:rPr>
          <w:rFonts w:ascii="Arial" w:hAnsi="Arial" w:eastAsia="Arial" w:cs="Arial"/>
          <w:color w:val="000000"/>
          <w:sz w:val="24"/>
        </w:rPr>
      </w:pPr>
    </w:p>
    <w:p w:rsidR="00333926" w:rsidRDefault="001D196D" w14:paraId="1C4A7F2A" w14:textId="77777777">
      <w:pPr>
        <w:spacing w:after="0" w:line="240" w:lineRule="auto"/>
        <w:ind w:firstLine="709"/>
        <w:jc w:val="both"/>
        <w:rPr>
          <w:rFonts w:ascii="Arial" w:hAnsi="Arial" w:eastAsia="Arial" w:cs="Arial"/>
          <w:sz w:val="24"/>
        </w:rPr>
      </w:pPr>
      <w:r>
        <w:rPr>
          <w:rFonts w:ascii="Arial" w:hAnsi="Arial" w:eastAsia="Arial" w:cs="Arial"/>
          <w:color w:val="000000"/>
          <w:sz w:val="24"/>
        </w:rPr>
        <w:t xml:space="preserve">Općinski sud u Varaždinu, po sucu toga suda Miri </w:t>
      </w:r>
      <w:proofErr w:type="spellStart"/>
      <w:r>
        <w:rPr>
          <w:rFonts w:ascii="Arial" w:hAnsi="Arial" w:eastAsia="Arial" w:cs="Arial"/>
          <w:color w:val="000000"/>
          <w:sz w:val="24"/>
        </w:rPr>
        <w:t>Jalševcu</w:t>
      </w:r>
      <w:proofErr w:type="spellEnd"/>
      <w:r>
        <w:rPr>
          <w:rFonts w:ascii="Arial" w:hAnsi="Arial" w:eastAsia="Arial" w:cs="Arial"/>
          <w:color w:val="000000"/>
          <w:sz w:val="24"/>
        </w:rPr>
        <w:t xml:space="preserve">, kao sucu pojedincu uz sudjelovanje zapisničarke Štefanije Novoselec, u prekršajnom postupku protiv okrivljenih – 1.okrivljene pravne osobe </w:t>
      </w:r>
      <w:proofErr w:type="spellStart"/>
      <w:r>
        <w:rPr>
          <w:rFonts w:ascii="Arial" w:hAnsi="Arial" w:eastAsia="Arial" w:cs="Arial"/>
          <w:color w:val="000000"/>
          <w:sz w:val="24"/>
        </w:rPr>
        <w:t>Technodvor</w:t>
      </w:r>
      <w:proofErr w:type="spellEnd"/>
      <w:r>
        <w:rPr>
          <w:rFonts w:ascii="Arial" w:hAnsi="Arial" w:eastAsia="Arial" w:cs="Arial"/>
          <w:color w:val="000000"/>
          <w:sz w:val="24"/>
        </w:rPr>
        <w:t xml:space="preserve"> d.o.o. Varaždin i 2.okrivljenog odgovorne osobe Tomislava Fučeka, s prebivalištem u Varaždinu, Zinke </w:t>
      </w:r>
      <w:proofErr w:type="spellStart"/>
      <w:r>
        <w:rPr>
          <w:rFonts w:ascii="Arial" w:hAnsi="Arial" w:eastAsia="Arial" w:cs="Arial"/>
          <w:color w:val="000000"/>
          <w:sz w:val="24"/>
        </w:rPr>
        <w:t>Kunc</w:t>
      </w:r>
      <w:proofErr w:type="spellEnd"/>
      <w:r>
        <w:rPr>
          <w:rFonts w:ascii="Arial" w:hAnsi="Arial" w:eastAsia="Arial" w:cs="Arial"/>
          <w:color w:val="000000"/>
          <w:sz w:val="24"/>
        </w:rPr>
        <w:t xml:space="preserve"> 54, </w:t>
      </w:r>
      <w:r>
        <w:rPr>
          <w:rFonts w:ascii="Arial" w:hAnsi="Arial" w:eastAsia="Arial" w:cs="Arial"/>
          <w:sz w:val="24"/>
        </w:rPr>
        <w:t xml:space="preserve">zbog prekršaja iz članka 32. stavak 1. i 2., kažnjivog po članku 42. stavak 1. točka 37. i stavak 2. Zakona o računovodstvu ( Narodne novine </w:t>
      </w:r>
      <w:hyperlink r:id="rId8">
        <w:r>
          <w:rPr>
            <w:rFonts w:ascii="Arial" w:hAnsi="Arial" w:eastAsia="Arial" w:cs="Arial"/>
            <w:color w:val="2F7A8E"/>
            <w:sz w:val="24"/>
            <w:shd w:val="clear" w:color="auto" w:fill="FFFFFF"/>
          </w:rPr>
          <w:t>78/2015</w:t>
        </w:r>
      </w:hyperlink>
      <w:r>
        <w:rPr>
          <w:rFonts w:ascii="Arial" w:hAnsi="Arial" w:eastAsia="Arial" w:cs="Arial"/>
          <w:color w:val="484848"/>
          <w:sz w:val="24"/>
          <w:shd w:val="clear" w:color="auto" w:fill="FFFFFF"/>
        </w:rPr>
        <w:t>, </w:t>
      </w:r>
      <w:hyperlink r:id="rId9">
        <w:r>
          <w:rPr>
            <w:rFonts w:ascii="Arial" w:hAnsi="Arial" w:eastAsia="Arial" w:cs="Arial"/>
            <w:color w:val="2F7A8E"/>
            <w:sz w:val="24"/>
            <w:shd w:val="clear" w:color="auto" w:fill="FFFFFF"/>
          </w:rPr>
          <w:t>134/2015</w:t>
        </w:r>
      </w:hyperlink>
      <w:r>
        <w:rPr>
          <w:rFonts w:ascii="Arial" w:hAnsi="Arial" w:eastAsia="Arial" w:cs="Arial"/>
          <w:color w:val="484848"/>
          <w:sz w:val="24"/>
          <w:shd w:val="clear" w:color="auto" w:fill="FFFFFF"/>
        </w:rPr>
        <w:t>, </w:t>
      </w:r>
      <w:hyperlink r:id="rId10">
        <w:r>
          <w:rPr>
            <w:rFonts w:ascii="Arial" w:hAnsi="Arial" w:eastAsia="Arial" w:cs="Arial"/>
            <w:color w:val="2F7A8E"/>
            <w:sz w:val="24"/>
            <w:shd w:val="clear" w:color="auto" w:fill="FFFFFF"/>
          </w:rPr>
          <w:t>120/2016</w:t>
        </w:r>
      </w:hyperlink>
      <w:r>
        <w:rPr>
          <w:rFonts w:ascii="Arial" w:hAnsi="Arial" w:eastAsia="Arial" w:cs="Arial"/>
          <w:color w:val="484848"/>
          <w:sz w:val="24"/>
          <w:shd w:val="clear" w:color="auto" w:fill="FFFFFF"/>
        </w:rPr>
        <w:t>, </w:t>
      </w:r>
      <w:hyperlink r:id="rId11">
        <w:r>
          <w:rPr>
            <w:rFonts w:ascii="Arial" w:hAnsi="Arial" w:eastAsia="Arial" w:cs="Arial"/>
            <w:color w:val="2F7A8E"/>
            <w:sz w:val="24"/>
            <w:shd w:val="clear" w:color="auto" w:fill="FFFFFF"/>
          </w:rPr>
          <w:t>116/2018</w:t>
        </w:r>
      </w:hyperlink>
      <w:r>
        <w:rPr>
          <w:rFonts w:ascii="Arial" w:hAnsi="Arial" w:eastAsia="Arial" w:cs="Arial"/>
          <w:color w:val="484848"/>
          <w:sz w:val="24"/>
          <w:shd w:val="clear" w:color="auto" w:fill="FFFFFF"/>
        </w:rPr>
        <w:t>, </w:t>
      </w:r>
      <w:hyperlink r:id="rId12">
        <w:r>
          <w:rPr>
            <w:rFonts w:ascii="Arial" w:hAnsi="Arial" w:eastAsia="Arial" w:cs="Arial"/>
            <w:color w:val="2F7A8E"/>
            <w:sz w:val="24"/>
            <w:shd w:val="clear" w:color="auto" w:fill="FFFFFF"/>
          </w:rPr>
          <w:t>42/2020</w:t>
        </w:r>
      </w:hyperlink>
      <w:r>
        <w:rPr>
          <w:rFonts w:ascii="Arial" w:hAnsi="Arial" w:eastAsia="Arial" w:cs="Arial"/>
          <w:color w:val="484848"/>
          <w:sz w:val="24"/>
          <w:shd w:val="clear" w:color="auto" w:fill="FFFFFF"/>
        </w:rPr>
        <w:t>, </w:t>
      </w:r>
      <w:hyperlink r:id="rId13">
        <w:r>
          <w:rPr>
            <w:rFonts w:ascii="Arial" w:hAnsi="Arial" w:eastAsia="Arial" w:cs="Arial"/>
            <w:color w:val="2F7A8E"/>
            <w:sz w:val="24"/>
            <w:shd w:val="clear" w:color="auto" w:fill="FFFFFF"/>
          </w:rPr>
          <w:t>47/2020</w:t>
        </w:r>
      </w:hyperlink>
      <w:r>
        <w:rPr>
          <w:rFonts w:ascii="Arial" w:hAnsi="Arial" w:eastAsia="Arial" w:cs="Arial"/>
          <w:color w:val="484848"/>
          <w:sz w:val="24"/>
          <w:shd w:val="clear" w:color="auto" w:fill="FFFFFF"/>
        </w:rPr>
        <w:t>, </w:t>
      </w:r>
      <w:hyperlink r:id="rId14">
        <w:r>
          <w:rPr>
            <w:rFonts w:ascii="Arial" w:hAnsi="Arial" w:eastAsia="Arial" w:cs="Arial"/>
            <w:color w:val="91191A"/>
            <w:sz w:val="24"/>
            <w:shd w:val="clear" w:color="auto" w:fill="FFFFFF"/>
          </w:rPr>
          <w:t>114/2022</w:t>
        </w:r>
      </w:hyperlink>
      <w:r>
        <w:rPr>
          <w:rFonts w:ascii="Arial" w:hAnsi="Arial" w:eastAsia="Arial" w:cs="Arial"/>
          <w:color w:val="484848"/>
          <w:sz w:val="24"/>
          <w:shd w:val="clear" w:color="auto" w:fill="FFFFFF"/>
        </w:rPr>
        <w:t>, </w:t>
      </w:r>
      <w:hyperlink r:id="rId15">
        <w:r>
          <w:rPr>
            <w:rFonts w:ascii="Arial" w:hAnsi="Arial" w:eastAsia="Arial" w:cs="Arial"/>
            <w:color w:val="2F7A8E"/>
            <w:sz w:val="24"/>
            <w:shd w:val="clear" w:color="auto" w:fill="FFFFFF"/>
          </w:rPr>
          <w:t>82/2023</w:t>
        </w:r>
      </w:hyperlink>
      <w:r>
        <w:rPr>
          <w:rFonts w:ascii="Arial" w:hAnsi="Arial" w:eastAsia="Arial" w:cs="Arial"/>
          <w:color w:val="484848"/>
          <w:sz w:val="24"/>
          <w:shd w:val="clear" w:color="auto" w:fill="FFFFFF"/>
        </w:rPr>
        <w:t>.,</w:t>
      </w:r>
      <w:r>
        <w:rPr>
          <w:rFonts w:ascii="Arial" w:hAnsi="Arial" w:eastAsia="Arial" w:cs="Arial"/>
          <w:sz w:val="24"/>
        </w:rPr>
        <w:t xml:space="preserve"> dalje u tekstu ZR ), povodom prigovora okrivljenih protiv Prekršajnog naloga Financijske agencije, Regionalni centar Zagreb, Ulica grada Vukovara 70, Zagreb, broj KLASA: 034-07/24-04/5590., URBROJ: 118-07-03-24-1. od 18. lipnja 2024., na temelju članka 222. stavak 3. Prekršajnog zakona ( Narodne novine broj 107/07, 39/13, 157/13, 110/15, 70/17, 118/17, 114/22, 133/23., dalje u tekstu PZ), dana 03. lipnja 2026.  </w:t>
      </w:r>
    </w:p>
    <w:p w:rsidR="00333926" w:rsidRDefault="00333926" w14:paraId="70FD26D3" w14:textId="77777777">
      <w:pPr>
        <w:spacing w:after="0" w:line="240" w:lineRule="auto"/>
        <w:jc w:val="center"/>
        <w:rPr>
          <w:rFonts w:ascii="Arial" w:hAnsi="Arial" w:eastAsia="Arial" w:cs="Arial"/>
          <w:sz w:val="24"/>
        </w:rPr>
      </w:pPr>
    </w:p>
    <w:p w:rsidR="00333926" w:rsidRDefault="001D196D" w14:paraId="3AC7722D" w14:textId="77777777">
      <w:pPr>
        <w:spacing w:after="0" w:line="240" w:lineRule="auto"/>
        <w:jc w:val="center"/>
        <w:rPr>
          <w:rFonts w:ascii="Arial" w:hAnsi="Arial" w:eastAsia="Arial" w:cs="Arial"/>
          <w:sz w:val="24"/>
        </w:rPr>
      </w:pPr>
      <w:r>
        <w:rPr>
          <w:rFonts w:ascii="Arial" w:hAnsi="Arial" w:eastAsia="Arial" w:cs="Arial"/>
          <w:sz w:val="24"/>
        </w:rPr>
        <w:t>p r e s u d i o    j e</w:t>
      </w:r>
    </w:p>
    <w:p w:rsidR="00333926" w:rsidRDefault="00333926" w14:paraId="1073F634" w14:textId="77777777">
      <w:pPr>
        <w:spacing w:after="0" w:line="240" w:lineRule="auto"/>
        <w:jc w:val="center"/>
        <w:rPr>
          <w:rFonts w:ascii="Arial" w:hAnsi="Arial" w:eastAsia="Arial" w:cs="Arial"/>
          <w:sz w:val="24"/>
        </w:rPr>
      </w:pPr>
    </w:p>
    <w:p w:rsidR="00333926" w:rsidRDefault="001D196D" w14:paraId="4BB8D1CD" w14:textId="77777777">
      <w:pPr>
        <w:spacing w:after="0" w:line="240" w:lineRule="auto"/>
        <w:rPr>
          <w:rFonts w:ascii="Arial" w:hAnsi="Arial" w:eastAsia="Arial" w:cs="Arial"/>
          <w:sz w:val="24"/>
        </w:rPr>
      </w:pPr>
      <w:r>
        <w:rPr>
          <w:rFonts w:ascii="Arial" w:hAnsi="Arial" w:eastAsia="Arial" w:cs="Arial"/>
          <w:sz w:val="24"/>
        </w:rPr>
        <w:t>I</w:t>
      </w:r>
      <w:r>
        <w:rPr>
          <w:rFonts w:ascii="Arial" w:hAnsi="Arial" w:eastAsia="Arial" w:cs="Arial"/>
          <w:sz w:val="24"/>
        </w:rPr>
        <w:tab/>
        <w:t xml:space="preserve">Okrivljeni: </w:t>
      </w:r>
    </w:p>
    <w:p w:rsidR="00333926" w:rsidRDefault="00333926" w14:paraId="0C55860F" w14:textId="77777777">
      <w:pPr>
        <w:spacing w:after="0" w:line="240" w:lineRule="auto"/>
        <w:ind w:firstLine="720"/>
        <w:jc w:val="both"/>
        <w:rPr>
          <w:rFonts w:ascii="Arial" w:hAnsi="Arial" w:eastAsia="Arial" w:cs="Arial"/>
          <w:sz w:val="24"/>
        </w:rPr>
      </w:pPr>
    </w:p>
    <w:p w:rsidR="00333926" w:rsidRDefault="001D196D" w14:paraId="4804A618" w14:textId="77777777">
      <w:pPr>
        <w:spacing w:after="0" w:line="240" w:lineRule="auto"/>
        <w:ind w:firstLine="720"/>
        <w:jc w:val="both"/>
        <w:rPr>
          <w:rFonts w:ascii="Arial" w:hAnsi="Arial" w:eastAsia="Arial" w:cs="Arial"/>
          <w:sz w:val="24"/>
        </w:rPr>
      </w:pPr>
      <w:r>
        <w:rPr>
          <w:rFonts w:ascii="Arial" w:hAnsi="Arial" w:eastAsia="Arial" w:cs="Arial"/>
          <w:sz w:val="24"/>
        </w:rPr>
        <w:t xml:space="preserve">1. okrivljena pravna osoba TECHNODVOR d.o.o., OIB: 86424444531, sa sjedištem u Varaždinu, Zinke </w:t>
      </w:r>
      <w:proofErr w:type="spellStart"/>
      <w:r>
        <w:rPr>
          <w:rFonts w:ascii="Arial" w:hAnsi="Arial" w:eastAsia="Arial" w:cs="Arial"/>
          <w:sz w:val="24"/>
        </w:rPr>
        <w:t>Kunc</w:t>
      </w:r>
      <w:proofErr w:type="spellEnd"/>
      <w:r>
        <w:rPr>
          <w:rFonts w:ascii="Arial" w:hAnsi="Arial" w:eastAsia="Arial" w:cs="Arial"/>
          <w:sz w:val="24"/>
        </w:rPr>
        <w:t xml:space="preserve"> 54, prekršajno kažnjavana</w:t>
      </w:r>
    </w:p>
    <w:p w:rsidR="00333926" w:rsidRDefault="00333926" w14:paraId="7564CCD8" w14:textId="77777777">
      <w:pPr>
        <w:spacing w:after="0" w:line="240" w:lineRule="auto"/>
        <w:ind w:firstLine="720"/>
        <w:jc w:val="both"/>
        <w:rPr>
          <w:rFonts w:ascii="Arial" w:hAnsi="Arial" w:eastAsia="Arial" w:cs="Arial"/>
          <w:sz w:val="24"/>
        </w:rPr>
      </w:pPr>
    </w:p>
    <w:p w:rsidR="00333926" w:rsidRDefault="001D196D" w14:paraId="37136A6A" w14:textId="77777777">
      <w:pPr>
        <w:spacing w:after="0" w:line="240" w:lineRule="auto"/>
        <w:jc w:val="both"/>
        <w:rPr>
          <w:rFonts w:ascii="Arial" w:hAnsi="Arial" w:eastAsia="Arial" w:cs="Arial"/>
          <w:sz w:val="24"/>
        </w:rPr>
      </w:pPr>
      <w:r>
        <w:rPr>
          <w:rFonts w:ascii="Arial" w:hAnsi="Arial" w:eastAsia="Arial" w:cs="Arial"/>
          <w:sz w:val="24"/>
        </w:rPr>
        <w:tab/>
        <w:t xml:space="preserve">2. okrivljeni odgovorna osoba TOMISLAV FUČEK, OIB: 91822377846, sin Stjepana i Katarine, rođen 13. travnja 1981. u Varaždinu, sa prebivalištem u Varaždinu, Zinke </w:t>
      </w:r>
      <w:proofErr w:type="spellStart"/>
      <w:r>
        <w:rPr>
          <w:rFonts w:ascii="Arial" w:hAnsi="Arial" w:eastAsia="Arial" w:cs="Arial"/>
          <w:sz w:val="24"/>
        </w:rPr>
        <w:t>Kunc</w:t>
      </w:r>
      <w:proofErr w:type="spellEnd"/>
      <w:r>
        <w:rPr>
          <w:rFonts w:ascii="Arial" w:hAnsi="Arial" w:eastAsia="Arial" w:cs="Arial"/>
          <w:sz w:val="24"/>
        </w:rPr>
        <w:t xml:space="preserve"> 54, državljanin RH, prekršajno kažnjavan</w:t>
      </w:r>
    </w:p>
    <w:p w:rsidR="00333926" w:rsidRDefault="00333926" w14:paraId="7EE6265E" w14:textId="77777777">
      <w:pPr>
        <w:spacing w:after="0" w:line="240" w:lineRule="auto"/>
        <w:jc w:val="both"/>
        <w:rPr>
          <w:rFonts w:ascii="Arial" w:hAnsi="Arial" w:eastAsia="Arial" w:cs="Arial"/>
          <w:sz w:val="24"/>
        </w:rPr>
      </w:pPr>
    </w:p>
    <w:p w:rsidR="00333926" w:rsidRDefault="001D196D" w14:paraId="5E5AD763" w14:textId="77777777">
      <w:pPr>
        <w:spacing w:after="0" w:line="240" w:lineRule="auto"/>
        <w:jc w:val="center"/>
        <w:rPr>
          <w:rFonts w:ascii="Arial" w:hAnsi="Arial" w:eastAsia="Arial" w:cs="Arial"/>
          <w:sz w:val="24"/>
        </w:rPr>
      </w:pPr>
      <w:r>
        <w:rPr>
          <w:rFonts w:ascii="Arial" w:hAnsi="Arial" w:eastAsia="Arial" w:cs="Arial"/>
          <w:sz w:val="24"/>
        </w:rPr>
        <w:t>k r i v i    s u</w:t>
      </w:r>
    </w:p>
    <w:p w:rsidR="00333926" w:rsidRDefault="00333926" w14:paraId="5E05D8E4" w14:textId="77777777">
      <w:pPr>
        <w:spacing w:after="0" w:line="240" w:lineRule="auto"/>
        <w:jc w:val="center"/>
        <w:rPr>
          <w:rFonts w:ascii="Arial" w:hAnsi="Arial" w:eastAsia="Arial" w:cs="Arial"/>
          <w:sz w:val="24"/>
        </w:rPr>
      </w:pPr>
    </w:p>
    <w:p w:rsidR="00333926" w:rsidRDefault="001D196D" w14:paraId="215E7A32" w14:textId="77777777">
      <w:pPr>
        <w:spacing w:after="0" w:line="240" w:lineRule="auto"/>
        <w:ind w:firstLine="720"/>
        <w:jc w:val="both"/>
        <w:rPr>
          <w:rFonts w:ascii="Arial" w:hAnsi="Arial" w:eastAsia="Arial" w:cs="Arial"/>
          <w:sz w:val="24"/>
        </w:rPr>
      </w:pPr>
      <w:r>
        <w:rPr>
          <w:rFonts w:ascii="Arial" w:hAnsi="Arial" w:eastAsia="Arial" w:cs="Arial"/>
          <w:sz w:val="24"/>
        </w:rPr>
        <w:t xml:space="preserve">što kao poduzetnik i odgovorna osoba poduzetnika nisu dostavili Fini do 30. travnja 2024. u bilo koju poslovnicu Fine na području RH ili putem internetskog servisa uz korištenje digitalnog certifikata, za statističke i druge potrebe propisane financijske izvještaje (bilancu, račun dobiti i gubitaka i dodatne podatke), za prethodnu kalendarsku godinu 2023. </w:t>
      </w:r>
    </w:p>
    <w:p w:rsidR="00333926" w:rsidRDefault="00333926" w14:paraId="4082A210" w14:textId="77777777">
      <w:pPr>
        <w:spacing w:after="0" w:line="240" w:lineRule="auto"/>
        <w:ind w:firstLine="720"/>
        <w:jc w:val="both"/>
        <w:rPr>
          <w:rFonts w:ascii="Arial" w:hAnsi="Arial" w:eastAsia="Arial" w:cs="Arial"/>
          <w:sz w:val="24"/>
        </w:rPr>
      </w:pPr>
    </w:p>
    <w:p w:rsidR="00333926" w:rsidRDefault="001D196D" w14:paraId="6E9007BE" w14:textId="77777777">
      <w:pPr>
        <w:spacing w:after="0" w:line="240" w:lineRule="auto"/>
        <w:ind w:firstLine="720"/>
        <w:jc w:val="both"/>
        <w:rPr>
          <w:rFonts w:ascii="Arial" w:hAnsi="Arial" w:eastAsia="Arial" w:cs="Arial"/>
          <w:sz w:val="24"/>
        </w:rPr>
      </w:pPr>
      <w:r>
        <w:rPr>
          <w:rFonts w:ascii="Arial" w:hAnsi="Arial" w:eastAsia="Arial" w:cs="Arial"/>
          <w:sz w:val="24"/>
        </w:rPr>
        <w:t xml:space="preserve">dakle što Fini u tekućoj godini, u zakonom propisanom roku nisu dostavili financijske izvještaje i dodatne podatke za nadzorne, statističke i druge potrebe u skladu s člankom 32. stavak 1. Zakona o računovodstvu </w:t>
      </w:r>
    </w:p>
    <w:p w:rsidR="00333926" w:rsidRDefault="008F7299" w14:paraId="2685EC40" w14:textId="2FCB75C1">
      <w:pPr>
        <w:spacing w:after="0" w:line="240" w:lineRule="auto"/>
        <w:jc w:val="both"/>
        <w:rPr>
          <w:rFonts w:ascii="Arial" w:hAnsi="Arial" w:eastAsia="Arial" w:cs="Arial"/>
          <w:sz w:val="24"/>
        </w:rPr>
      </w:pPr>
      <w:r>
        <w:rPr>
          <w:rFonts w:ascii="Arial" w:hAnsi="Arial" w:eastAsia="Arial" w:cs="Arial"/>
          <w:sz w:val="24"/>
        </w:rPr>
        <w:lastRenderedPageBreak/>
        <w:t xml:space="preserve">                                                                 2            Poslovni broj: Pp-1155/2026-7</w:t>
      </w:r>
    </w:p>
    <w:p w:rsidR="008F7299" w:rsidRDefault="008F7299" w14:paraId="458BC0B1" w14:textId="77777777">
      <w:pPr>
        <w:spacing w:after="0" w:line="240" w:lineRule="auto"/>
        <w:jc w:val="both"/>
        <w:rPr>
          <w:rFonts w:ascii="Arial" w:hAnsi="Arial" w:eastAsia="Arial" w:cs="Arial"/>
          <w:sz w:val="24"/>
        </w:rPr>
      </w:pPr>
    </w:p>
    <w:p w:rsidR="00333926" w:rsidRDefault="001D196D" w14:paraId="7AC52033" w14:textId="77777777">
      <w:pPr>
        <w:spacing w:after="0" w:line="240" w:lineRule="auto"/>
        <w:ind w:firstLine="708"/>
        <w:jc w:val="both"/>
        <w:rPr>
          <w:rFonts w:ascii="Arial" w:hAnsi="Arial" w:eastAsia="Arial" w:cs="Arial"/>
          <w:sz w:val="24"/>
        </w:rPr>
      </w:pPr>
      <w:r>
        <w:rPr>
          <w:rFonts w:ascii="Arial" w:hAnsi="Arial" w:eastAsia="Arial" w:cs="Arial"/>
          <w:sz w:val="24"/>
        </w:rPr>
        <w:t>čime su postupili protivno odredbi članka 32. stavak 1. i 2. ZR i počinili prekršaj iz članka 42. stavak 1. točka 37. i stavak 2. ZR, temeljem kojega im se, a primjenom članka 37. PZ</w:t>
      </w:r>
    </w:p>
    <w:p w:rsidR="00333926" w:rsidRDefault="001D196D" w14:paraId="77713345" w14:textId="77777777">
      <w:pPr>
        <w:spacing w:after="0" w:line="240" w:lineRule="auto"/>
        <w:jc w:val="center"/>
        <w:rPr>
          <w:rFonts w:ascii="Arial" w:hAnsi="Arial" w:eastAsia="Arial" w:cs="Arial"/>
          <w:color w:val="000000"/>
          <w:sz w:val="24"/>
        </w:rPr>
      </w:pPr>
      <w:r>
        <w:rPr>
          <w:rFonts w:ascii="Arial" w:hAnsi="Arial" w:eastAsia="Arial" w:cs="Arial"/>
          <w:color w:val="000000"/>
          <w:sz w:val="24"/>
        </w:rPr>
        <w:t>i z r i č e</w:t>
      </w:r>
    </w:p>
    <w:p w:rsidR="00333926" w:rsidRDefault="00333926" w14:paraId="4CC8C9E3" w14:textId="77777777">
      <w:pPr>
        <w:spacing w:after="0" w:line="240" w:lineRule="auto"/>
        <w:jc w:val="both"/>
        <w:rPr>
          <w:rFonts w:ascii="Arial" w:hAnsi="Arial" w:eastAsia="Arial" w:cs="Arial"/>
          <w:color w:val="000000"/>
          <w:sz w:val="24"/>
        </w:rPr>
      </w:pPr>
    </w:p>
    <w:p w:rsidR="00333926" w:rsidRDefault="001D196D" w14:paraId="4DF5F1FD" w14:textId="77777777">
      <w:pPr>
        <w:spacing w:after="0" w:line="240" w:lineRule="auto"/>
        <w:jc w:val="both"/>
        <w:rPr>
          <w:rFonts w:ascii="Arial" w:hAnsi="Arial" w:eastAsia="Arial" w:cs="Arial"/>
          <w:color w:val="000000"/>
          <w:sz w:val="24"/>
        </w:rPr>
      </w:pPr>
      <w:r>
        <w:rPr>
          <w:rFonts w:ascii="Arial" w:hAnsi="Arial" w:eastAsia="Arial" w:cs="Arial"/>
          <w:color w:val="000000"/>
          <w:sz w:val="24"/>
        </w:rPr>
        <w:t xml:space="preserve">1. okrivljenoj pravnoj osobi </w:t>
      </w:r>
      <w:r>
        <w:rPr>
          <w:rFonts w:ascii="Arial" w:hAnsi="Arial" w:eastAsia="Arial" w:cs="Arial"/>
          <w:sz w:val="24"/>
        </w:rPr>
        <w:t xml:space="preserve">TECHNODVOR d.o.o. Varaždin </w:t>
      </w:r>
    </w:p>
    <w:p w:rsidR="00333926" w:rsidRDefault="00333926" w14:paraId="6F515FA8" w14:textId="77777777">
      <w:pPr>
        <w:spacing w:after="0" w:line="240" w:lineRule="auto"/>
        <w:jc w:val="both"/>
        <w:rPr>
          <w:rFonts w:ascii="Arial" w:hAnsi="Arial" w:eastAsia="Arial" w:cs="Arial"/>
          <w:color w:val="000000"/>
          <w:sz w:val="24"/>
        </w:rPr>
      </w:pPr>
    </w:p>
    <w:p w:rsidR="00333926" w:rsidRDefault="001D196D" w14:paraId="1FCFADB0" w14:textId="77777777">
      <w:pPr>
        <w:spacing w:after="0" w:line="240" w:lineRule="auto"/>
        <w:ind w:firstLine="708"/>
        <w:jc w:val="center"/>
        <w:rPr>
          <w:rFonts w:ascii="Arial" w:hAnsi="Arial" w:eastAsia="Arial" w:cs="Arial"/>
          <w:color w:val="000000"/>
          <w:sz w:val="24"/>
        </w:rPr>
      </w:pPr>
      <w:r>
        <w:rPr>
          <w:rFonts w:ascii="Arial" w:hAnsi="Arial" w:eastAsia="Arial" w:cs="Arial"/>
          <w:color w:val="000000"/>
          <w:sz w:val="24"/>
        </w:rPr>
        <w:t>novčana kazna u iznosu od 450,00 EURA ( četiristo pedeset eura )</w:t>
      </w:r>
    </w:p>
    <w:p w:rsidR="00333926" w:rsidRDefault="00333926" w14:paraId="7D4703F0" w14:textId="77777777">
      <w:pPr>
        <w:spacing w:after="0" w:line="240" w:lineRule="auto"/>
        <w:jc w:val="both"/>
        <w:rPr>
          <w:rFonts w:ascii="Arial" w:hAnsi="Arial" w:eastAsia="Arial" w:cs="Arial"/>
          <w:color w:val="000000"/>
          <w:sz w:val="24"/>
        </w:rPr>
      </w:pPr>
    </w:p>
    <w:p w:rsidR="00333926" w:rsidRDefault="001D196D" w14:paraId="286F0793" w14:textId="77777777">
      <w:pPr>
        <w:spacing w:after="0" w:line="240" w:lineRule="auto"/>
        <w:jc w:val="both"/>
        <w:rPr>
          <w:rFonts w:ascii="Arial" w:hAnsi="Arial" w:eastAsia="Arial" w:cs="Arial"/>
          <w:color w:val="000000"/>
          <w:sz w:val="24"/>
        </w:rPr>
      </w:pPr>
      <w:r>
        <w:rPr>
          <w:rFonts w:ascii="Arial" w:hAnsi="Arial" w:eastAsia="Arial" w:cs="Arial"/>
          <w:color w:val="000000"/>
          <w:sz w:val="24"/>
        </w:rPr>
        <w:t xml:space="preserve">2. okrivljenom odgovornoj osobi </w:t>
      </w:r>
      <w:r>
        <w:rPr>
          <w:rFonts w:ascii="Arial" w:hAnsi="Arial" w:eastAsia="Arial" w:cs="Arial"/>
          <w:sz w:val="24"/>
        </w:rPr>
        <w:t>Tomislavu Fučeku</w:t>
      </w:r>
    </w:p>
    <w:p w:rsidR="00333926" w:rsidRDefault="00333926" w14:paraId="46824FC5" w14:textId="77777777">
      <w:pPr>
        <w:spacing w:after="0" w:line="240" w:lineRule="auto"/>
        <w:jc w:val="both"/>
        <w:rPr>
          <w:rFonts w:ascii="Arial" w:hAnsi="Arial" w:eastAsia="Arial" w:cs="Arial"/>
          <w:color w:val="000000"/>
          <w:sz w:val="24"/>
        </w:rPr>
      </w:pPr>
    </w:p>
    <w:p w:rsidR="00333926" w:rsidRDefault="001D196D" w14:paraId="103B0958" w14:textId="77777777">
      <w:pPr>
        <w:spacing w:after="0" w:line="240" w:lineRule="auto"/>
        <w:ind w:firstLine="708"/>
        <w:jc w:val="center"/>
        <w:rPr>
          <w:rFonts w:ascii="Arial" w:hAnsi="Arial" w:eastAsia="Arial" w:cs="Arial"/>
          <w:color w:val="000000"/>
          <w:sz w:val="24"/>
        </w:rPr>
      </w:pPr>
      <w:r>
        <w:rPr>
          <w:rFonts w:ascii="Arial" w:hAnsi="Arial" w:eastAsia="Arial" w:cs="Arial"/>
          <w:color w:val="000000"/>
          <w:sz w:val="24"/>
        </w:rPr>
        <w:t>novčana kazna u iznosu od 150,00 EURA ( sto pedeset eura)</w:t>
      </w:r>
    </w:p>
    <w:p w:rsidR="00333926" w:rsidRDefault="00333926" w14:paraId="43E2211A" w14:textId="77777777">
      <w:pPr>
        <w:spacing w:after="0" w:line="240" w:lineRule="auto"/>
        <w:jc w:val="center"/>
        <w:rPr>
          <w:rFonts w:ascii="Arial" w:hAnsi="Arial" w:eastAsia="Arial" w:cs="Arial"/>
          <w:sz w:val="24"/>
        </w:rPr>
      </w:pPr>
    </w:p>
    <w:p w:rsidR="00333926" w:rsidRDefault="001D196D" w14:paraId="551CBBC2" w14:textId="77777777">
      <w:pPr>
        <w:spacing w:after="0" w:line="240" w:lineRule="auto"/>
        <w:jc w:val="both"/>
        <w:rPr>
          <w:rFonts w:ascii="Arial" w:hAnsi="Arial" w:eastAsia="Arial" w:cs="Arial"/>
          <w:sz w:val="24"/>
        </w:rPr>
      </w:pPr>
      <w:r>
        <w:rPr>
          <w:rFonts w:ascii="Arial" w:hAnsi="Arial" w:eastAsia="Arial" w:cs="Arial"/>
          <w:sz w:val="24"/>
        </w:rPr>
        <w:t>II</w:t>
      </w:r>
      <w:r>
        <w:rPr>
          <w:rFonts w:ascii="Arial" w:hAnsi="Arial" w:eastAsia="Arial" w:cs="Arial"/>
          <w:sz w:val="24"/>
        </w:rPr>
        <w:tab/>
        <w:t xml:space="preserve">Okrivljeni su dužni izrečene novčane kazne platiti u roku od 30 dana ( trideset dana ) od dana pravomoćnosti ove presude. Okrivljeni se upozoravaju sukladno članku 152. stavak 3. PZ, da ako u roku koji im je određen za plaćanje novčane kazne uplate 2/3 izrečene kazne smatrati će se da je izrečena novčana kazna u cjelini plaćena. Ukoliko okrivljeni u tom roku izrečene novčane kazne ne plati iste će se temeljem članka 34. PZ naplatiti prisilno. </w:t>
      </w:r>
    </w:p>
    <w:p w:rsidR="00333926" w:rsidRDefault="00333926" w14:paraId="4A5BEF19" w14:textId="77777777">
      <w:pPr>
        <w:spacing w:after="0" w:line="240" w:lineRule="auto"/>
        <w:jc w:val="both"/>
        <w:rPr>
          <w:rFonts w:ascii="Arial" w:hAnsi="Arial" w:eastAsia="Arial" w:cs="Arial"/>
          <w:sz w:val="24"/>
        </w:rPr>
      </w:pPr>
    </w:p>
    <w:p w:rsidR="00333926" w:rsidRDefault="001D196D" w14:paraId="43F061F5" w14:textId="77777777">
      <w:pPr>
        <w:spacing w:after="0" w:line="240" w:lineRule="auto"/>
        <w:jc w:val="both"/>
        <w:rPr>
          <w:rFonts w:ascii="Arial" w:hAnsi="Arial" w:eastAsia="Arial" w:cs="Arial"/>
          <w:sz w:val="24"/>
        </w:rPr>
      </w:pPr>
      <w:r>
        <w:rPr>
          <w:rFonts w:ascii="Arial" w:hAnsi="Arial" w:eastAsia="Arial" w:cs="Arial"/>
          <w:sz w:val="24"/>
        </w:rPr>
        <w:t>III</w:t>
      </w:r>
      <w:r>
        <w:rPr>
          <w:rFonts w:ascii="Arial" w:hAnsi="Arial" w:eastAsia="Arial" w:cs="Arial"/>
          <w:sz w:val="24"/>
        </w:rPr>
        <w:tab/>
        <w:t>Trošak postupka od 30,00 EURA ( trideset eura ) za 1. okrivljenu pravnu osobu i 20,00 EURA ( dvadeset eura ) za 2. okrivljenog odgovornu osobu, koji se odnose na paušalni trošak postupka, a temelji se na članku 138. stavak 3. u vezi članka 139. stavak 3. PZ, te Rješenju o određivanju paušalnog iznosa za troškove prekršajnog postupka (NN 18/13), dužni su nadoknaditi okrivljeni u istom roku kao i novčanu kaznu. Ukoliko okrivljeni u tom roku izrečene troškove ne plate isti će se temeljem članka 34. PZ naplatiti prisilno.</w:t>
      </w:r>
    </w:p>
    <w:p w:rsidR="00333926" w:rsidRDefault="001D196D" w14:paraId="77EABF9A" w14:textId="77777777">
      <w:pPr>
        <w:spacing w:after="0" w:line="240" w:lineRule="auto"/>
        <w:jc w:val="center"/>
        <w:rPr>
          <w:rFonts w:ascii="Arial" w:hAnsi="Arial" w:eastAsia="Arial" w:cs="Arial"/>
          <w:sz w:val="24"/>
        </w:rPr>
      </w:pPr>
      <w:r>
        <w:rPr>
          <w:rFonts w:ascii="Arial" w:hAnsi="Arial" w:eastAsia="Arial" w:cs="Arial"/>
          <w:sz w:val="24"/>
        </w:rPr>
        <w:t>Obrazloženje</w:t>
      </w:r>
    </w:p>
    <w:p w:rsidR="00333926" w:rsidRDefault="001D196D" w14:paraId="03C581B7" w14:textId="77777777">
      <w:pPr>
        <w:spacing w:after="0" w:line="240" w:lineRule="auto"/>
        <w:ind w:firstLine="708"/>
        <w:jc w:val="center"/>
        <w:rPr>
          <w:rFonts w:ascii="Arial" w:hAnsi="Arial" w:eastAsia="Arial" w:cs="Arial"/>
          <w:sz w:val="24"/>
        </w:rPr>
      </w:pPr>
      <w:r>
        <w:rPr>
          <w:rFonts w:ascii="Arial" w:hAnsi="Arial" w:eastAsia="Arial" w:cs="Arial"/>
          <w:sz w:val="24"/>
        </w:rPr>
        <w:t xml:space="preserve"> </w:t>
      </w:r>
    </w:p>
    <w:p w:rsidR="00333926" w:rsidRDefault="001D196D" w14:paraId="4B0E0C3E" w14:textId="77777777">
      <w:pPr>
        <w:spacing w:after="0" w:line="240" w:lineRule="auto"/>
        <w:jc w:val="both"/>
        <w:rPr>
          <w:rFonts w:ascii="Arial" w:hAnsi="Arial" w:eastAsia="Arial" w:cs="Arial"/>
          <w:sz w:val="24"/>
        </w:rPr>
      </w:pPr>
      <w:r>
        <w:rPr>
          <w:rFonts w:ascii="Arial" w:hAnsi="Arial" w:eastAsia="Arial" w:cs="Arial"/>
          <w:sz w:val="24"/>
        </w:rPr>
        <w:t>1.</w:t>
      </w:r>
      <w:r>
        <w:rPr>
          <w:rFonts w:ascii="Arial" w:hAnsi="Arial" w:eastAsia="Arial" w:cs="Arial"/>
          <w:sz w:val="24"/>
        </w:rPr>
        <w:tab/>
        <w:t>Tužitelj Financijska agencija, Regionalni centar Zagreb izdao je okrivljenima Prekršajni nalog, broj KLASA: 034-07/24-04/5590., URBROJ: 118-07-03-24-1. od 18. lipnja  2024., zbog prekršaja činjenično i pravno opisanog u izreci presude.</w:t>
      </w:r>
    </w:p>
    <w:p w:rsidR="00333926" w:rsidRDefault="00333926" w14:paraId="74F87A4A" w14:textId="77777777">
      <w:pPr>
        <w:spacing w:after="0" w:line="240" w:lineRule="auto"/>
        <w:jc w:val="both"/>
        <w:rPr>
          <w:rFonts w:ascii="Arial" w:hAnsi="Arial" w:eastAsia="Arial" w:cs="Arial"/>
          <w:sz w:val="24"/>
        </w:rPr>
      </w:pPr>
    </w:p>
    <w:p w:rsidR="00333926" w:rsidRDefault="001D196D" w14:paraId="7B786BEE" w14:textId="77777777">
      <w:pPr>
        <w:spacing w:after="0" w:line="240" w:lineRule="auto"/>
        <w:jc w:val="both"/>
        <w:rPr>
          <w:rFonts w:ascii="Arial" w:hAnsi="Arial" w:eastAsia="Arial" w:cs="Arial"/>
          <w:sz w:val="24"/>
        </w:rPr>
      </w:pPr>
      <w:r>
        <w:rPr>
          <w:rFonts w:ascii="Arial" w:hAnsi="Arial" w:eastAsia="Arial" w:cs="Arial"/>
          <w:sz w:val="24"/>
        </w:rPr>
        <w:t>2.</w:t>
      </w:r>
      <w:r>
        <w:rPr>
          <w:rFonts w:ascii="Arial" w:hAnsi="Arial" w:eastAsia="Arial" w:cs="Arial"/>
          <w:sz w:val="24"/>
        </w:rPr>
        <w:tab/>
        <w:t xml:space="preserve">Protiv </w:t>
      </w:r>
      <w:proofErr w:type="spellStart"/>
      <w:r>
        <w:rPr>
          <w:rFonts w:ascii="Arial" w:hAnsi="Arial" w:eastAsia="Arial" w:cs="Arial"/>
          <w:sz w:val="24"/>
        </w:rPr>
        <w:t>narečenog</w:t>
      </w:r>
      <w:proofErr w:type="spellEnd"/>
      <w:r>
        <w:rPr>
          <w:rFonts w:ascii="Arial" w:hAnsi="Arial" w:eastAsia="Arial" w:cs="Arial"/>
          <w:sz w:val="24"/>
        </w:rPr>
        <w:t xml:space="preserve"> Prekršajnog naloga okrivljeni su, pravodobno, putem branitelja, uložili prigovor, slijedom čega je Prekršajni nalog stavljen izvan snage i proveden je, po tužitelju predložen, žurni prekršajni postupak.</w:t>
      </w:r>
    </w:p>
    <w:p w:rsidR="00333926" w:rsidRDefault="00333926" w14:paraId="55D17DD3" w14:textId="77777777">
      <w:pPr>
        <w:spacing w:after="0" w:line="240" w:lineRule="auto"/>
        <w:jc w:val="both"/>
        <w:rPr>
          <w:rFonts w:ascii="Arial" w:hAnsi="Arial" w:eastAsia="Arial" w:cs="Arial"/>
          <w:sz w:val="24"/>
        </w:rPr>
      </w:pPr>
    </w:p>
    <w:p w:rsidR="00333926" w:rsidRDefault="001D196D" w14:paraId="60D4E4F0" w14:textId="77777777">
      <w:pPr>
        <w:spacing w:after="0" w:line="240" w:lineRule="auto"/>
        <w:jc w:val="both"/>
        <w:rPr>
          <w:rFonts w:ascii="Arial" w:hAnsi="Arial" w:eastAsia="Arial" w:cs="Arial"/>
          <w:sz w:val="24"/>
        </w:rPr>
      </w:pPr>
      <w:r>
        <w:rPr>
          <w:rFonts w:ascii="Arial" w:hAnsi="Arial" w:eastAsia="Arial" w:cs="Arial"/>
          <w:sz w:val="24"/>
        </w:rPr>
        <w:t>3.</w:t>
      </w:r>
      <w:r>
        <w:rPr>
          <w:rFonts w:ascii="Arial" w:hAnsi="Arial" w:eastAsia="Arial" w:cs="Arial"/>
          <w:sz w:val="24"/>
        </w:rPr>
        <w:tab/>
        <w:t>Na ročište zakazano pred uređujućim sudom za dan 01. lipnja 2026., okrivljeni i braniteljica okrivljenih, na uredan poziv suda nisu se odazvali, niti su svoje izostanke opravdali, ali je sudu dostavljena pisana obrana okrivljenih , pa je ročište održano, sukladno članku 167. stavak 3. PZ, bez nazočnosti okrivljenika i njihove braniteljice.</w:t>
      </w:r>
    </w:p>
    <w:p w:rsidR="00333926" w:rsidRDefault="00333926" w14:paraId="625FAA7F" w14:textId="77777777">
      <w:pPr>
        <w:spacing w:after="0" w:line="240" w:lineRule="auto"/>
        <w:jc w:val="both"/>
        <w:rPr>
          <w:rFonts w:ascii="Arial" w:hAnsi="Arial" w:eastAsia="Arial" w:cs="Arial"/>
          <w:sz w:val="24"/>
        </w:rPr>
      </w:pPr>
    </w:p>
    <w:p w:rsidR="008F7299" w:rsidRDefault="001D196D" w14:paraId="301B5A16" w14:textId="77777777">
      <w:pPr>
        <w:spacing w:after="0" w:line="240" w:lineRule="auto"/>
        <w:jc w:val="both"/>
        <w:rPr>
          <w:rFonts w:ascii="Arial" w:hAnsi="Arial" w:eastAsia="Arial" w:cs="Arial"/>
          <w:sz w:val="24"/>
        </w:rPr>
      </w:pPr>
      <w:r>
        <w:rPr>
          <w:rFonts w:ascii="Arial" w:hAnsi="Arial" w:eastAsia="Arial" w:cs="Arial"/>
          <w:sz w:val="24"/>
        </w:rPr>
        <w:t>4.</w:t>
      </w:r>
      <w:r>
        <w:rPr>
          <w:rFonts w:ascii="Arial" w:hAnsi="Arial" w:eastAsia="Arial" w:cs="Arial"/>
          <w:sz w:val="24"/>
        </w:rPr>
        <w:tab/>
        <w:t xml:space="preserve">U pisanoj obrani okrivljenih navodi se da je točno da 2. okrivljeni Tomislav Fuček, kao direktor društva </w:t>
      </w:r>
      <w:proofErr w:type="spellStart"/>
      <w:r>
        <w:rPr>
          <w:rFonts w:ascii="Arial" w:hAnsi="Arial" w:eastAsia="Arial" w:cs="Arial"/>
          <w:sz w:val="24"/>
        </w:rPr>
        <w:t>Technodvor</w:t>
      </w:r>
      <w:proofErr w:type="spellEnd"/>
      <w:r>
        <w:rPr>
          <w:rFonts w:ascii="Arial" w:hAnsi="Arial" w:eastAsia="Arial" w:cs="Arial"/>
          <w:sz w:val="24"/>
        </w:rPr>
        <w:t xml:space="preserve"> d.o.o., nije dostavio FINI bilancu, račun dobiti i gubitka i dodatne podatke za statističke i druge potrebe, a do propisanih zakonskih rokova. Međutim, to apsolutno nije bilo uvjetovano njegovom namjerom da postupa protupravno, već isključivo okolnostima koje će nadalje opisati. Trgovačko društvo </w:t>
      </w:r>
      <w:proofErr w:type="spellStart"/>
      <w:r>
        <w:rPr>
          <w:rFonts w:ascii="Arial" w:hAnsi="Arial" w:eastAsia="Arial" w:cs="Arial"/>
          <w:sz w:val="24"/>
        </w:rPr>
        <w:t>Technodvor</w:t>
      </w:r>
      <w:proofErr w:type="spellEnd"/>
      <w:r>
        <w:rPr>
          <w:rFonts w:ascii="Arial" w:hAnsi="Arial" w:eastAsia="Arial" w:cs="Arial"/>
          <w:sz w:val="24"/>
        </w:rPr>
        <w:t xml:space="preserve"> d.o.o. osnovano je u rujnu 2019., s ciljem obavljanja poslovne djelatnosti </w:t>
      </w:r>
    </w:p>
    <w:p w:rsidR="008F7299" w:rsidRDefault="008F7299" w14:paraId="70A50CDF" w14:textId="022C2448">
      <w:pPr>
        <w:spacing w:after="0" w:line="240" w:lineRule="auto"/>
        <w:jc w:val="both"/>
        <w:rPr>
          <w:rFonts w:ascii="Arial" w:hAnsi="Arial" w:eastAsia="Arial" w:cs="Arial"/>
          <w:sz w:val="24"/>
        </w:rPr>
      </w:pPr>
      <w:r>
        <w:rPr>
          <w:rFonts w:ascii="Arial" w:hAnsi="Arial" w:eastAsia="Arial" w:cs="Arial"/>
          <w:sz w:val="24"/>
        </w:rPr>
        <w:lastRenderedPageBreak/>
        <w:t xml:space="preserve">                                                             3            Poslovni broj: Pp-1155/2026-7</w:t>
      </w:r>
    </w:p>
    <w:p w:rsidR="008F7299" w:rsidRDefault="008F7299" w14:paraId="1A276A1E" w14:textId="77777777">
      <w:pPr>
        <w:spacing w:after="0" w:line="240" w:lineRule="auto"/>
        <w:jc w:val="both"/>
        <w:rPr>
          <w:rFonts w:ascii="Arial" w:hAnsi="Arial" w:eastAsia="Arial" w:cs="Arial"/>
          <w:sz w:val="24"/>
        </w:rPr>
      </w:pPr>
    </w:p>
    <w:p w:rsidR="00333926" w:rsidRDefault="001D196D" w14:paraId="0B1CA5C7" w14:textId="06EBABB8">
      <w:pPr>
        <w:spacing w:after="0" w:line="240" w:lineRule="auto"/>
        <w:jc w:val="both"/>
        <w:rPr>
          <w:rFonts w:ascii="Arial" w:hAnsi="Arial" w:eastAsia="Arial" w:cs="Arial"/>
          <w:sz w:val="24"/>
        </w:rPr>
      </w:pPr>
      <w:r>
        <w:rPr>
          <w:rFonts w:ascii="Arial" w:hAnsi="Arial" w:eastAsia="Arial" w:cs="Arial"/>
          <w:sz w:val="24"/>
        </w:rPr>
        <w:t xml:space="preserve">uvoza poljoprivrednih strojeva i traktora iz Bjelorusije te njihove prodaje na području Republike Hrvatske. Osnivač društva je osoba iz Bjelorusije – </w:t>
      </w:r>
      <w:proofErr w:type="spellStart"/>
      <w:r>
        <w:rPr>
          <w:rFonts w:ascii="Arial" w:hAnsi="Arial" w:eastAsia="Arial" w:cs="Arial"/>
          <w:sz w:val="24"/>
        </w:rPr>
        <w:t>Maryia</w:t>
      </w:r>
      <w:proofErr w:type="spellEnd"/>
      <w:r>
        <w:rPr>
          <w:rFonts w:ascii="Arial" w:hAnsi="Arial" w:eastAsia="Arial" w:cs="Arial"/>
          <w:sz w:val="24"/>
        </w:rPr>
        <w:t xml:space="preserve"> </w:t>
      </w:r>
      <w:proofErr w:type="spellStart"/>
      <w:r>
        <w:rPr>
          <w:rFonts w:ascii="Arial" w:hAnsi="Arial" w:eastAsia="Arial" w:cs="Arial"/>
          <w:sz w:val="24"/>
        </w:rPr>
        <w:t>Studneva</w:t>
      </w:r>
      <w:proofErr w:type="spellEnd"/>
      <w:r>
        <w:rPr>
          <w:rFonts w:ascii="Arial" w:hAnsi="Arial" w:eastAsia="Arial" w:cs="Arial"/>
          <w:sz w:val="24"/>
        </w:rPr>
        <w:t xml:space="preserve"> OIB: 63917978832, Bjelorusija, Minsk </w:t>
      </w:r>
      <w:proofErr w:type="spellStart"/>
      <w:r>
        <w:rPr>
          <w:rFonts w:ascii="Arial" w:hAnsi="Arial" w:eastAsia="Arial" w:cs="Arial"/>
          <w:sz w:val="24"/>
        </w:rPr>
        <w:t>Dzerjinskogo</w:t>
      </w:r>
      <w:proofErr w:type="spellEnd"/>
      <w:r>
        <w:rPr>
          <w:rFonts w:ascii="Arial" w:hAnsi="Arial" w:eastAsia="Arial" w:cs="Arial"/>
          <w:sz w:val="24"/>
        </w:rPr>
        <w:t xml:space="preserve"> </w:t>
      </w:r>
      <w:proofErr w:type="spellStart"/>
      <w:r>
        <w:rPr>
          <w:rFonts w:ascii="Arial" w:hAnsi="Arial" w:eastAsia="Arial" w:cs="Arial"/>
          <w:sz w:val="24"/>
        </w:rPr>
        <w:t>Av</w:t>
      </w:r>
      <w:proofErr w:type="spellEnd"/>
      <w:r>
        <w:rPr>
          <w:rFonts w:ascii="Arial" w:hAnsi="Arial" w:eastAsia="Arial" w:cs="Arial"/>
          <w:sz w:val="24"/>
        </w:rPr>
        <w:t xml:space="preserve">. 23/421. Ovdje 2. okrivljenik  je prihvatio stupiti na mjesto direktora isključivo iz razloga što je za aktivno poslovanje društva na hrvatskom tržištu bilo nužno da isto ima osobu u Hrvatskoj koja će moći potpisivati sve izjave i s tim u svezi aktivno voditi poslovanje. Imenovani osnivač upisan je kao prokurist, što je samo prilog više tvrdnji o njegovom svojstvu u tom društvu. Međutim, nedugo nakon osnivanja društva počela je pandemija korona virusa, a potom i rat u Ukrajini, te poslovni planovi nisu mogli biti realizirani. Osim navedenog, očito inicirano opisanim stanjem, EU je tada propisala dodatne homologne norme koje strojevi moraju zadovoljavati za uvoz u državu članicu EU, a koje u datom momentu strojevi iz Bjelorusije nisu mogli zadovoljiti. Zbog svega navedenog, </w:t>
      </w:r>
      <w:proofErr w:type="spellStart"/>
      <w:r>
        <w:rPr>
          <w:rFonts w:ascii="Arial" w:hAnsi="Arial" w:eastAsia="Arial" w:cs="Arial"/>
          <w:sz w:val="24"/>
        </w:rPr>
        <w:t>Technodvor</w:t>
      </w:r>
      <w:proofErr w:type="spellEnd"/>
      <w:r>
        <w:rPr>
          <w:rFonts w:ascii="Arial" w:hAnsi="Arial" w:eastAsia="Arial" w:cs="Arial"/>
          <w:sz w:val="24"/>
        </w:rPr>
        <w:t xml:space="preserve"> nije niti započeo s poslovanjem te nije izdao niti jedan jedini račun. U opisanim uvjetima, osnivaču je ukazao na potrebu likvidacije društva, međutim kako je osnivač fizička osoba iz Bjelorusije, u uvjetima pandemije korona virusa i tada vrlo restriktivnim mjerama kretanja osoba, isti nije mogao doći u Hrvatsku i obaviti potrebne radnje radi likvidacije. Aktualno nema više kontakt s osnivačem, dok je skupno brisanje tvrtke pokrenuto rješenjem </w:t>
      </w:r>
      <w:proofErr w:type="spellStart"/>
      <w:r>
        <w:rPr>
          <w:rFonts w:ascii="Arial" w:hAnsi="Arial" w:eastAsia="Arial" w:cs="Arial"/>
          <w:sz w:val="24"/>
        </w:rPr>
        <w:t>Vž</w:t>
      </w:r>
      <w:proofErr w:type="spellEnd"/>
      <w:r>
        <w:rPr>
          <w:rFonts w:ascii="Arial" w:hAnsi="Arial" w:eastAsia="Arial" w:cs="Arial"/>
          <w:sz w:val="24"/>
        </w:rPr>
        <w:t>/Tt-25/7715-1 od 29.10.2025. Isključivo zbog navedenog, došlo je do propusta u obvezi poštivanja rokova za predaju dokumentacije navedene Zakona o računovodstvu. Naime, on tada nije znao da postoji obveza podnošenja navedene dokumentacije i za slučaj neaktivnosti društva te je pukom pogreškom u vlastitom informiranju propustio učiniti navedeno. U svakom slučaju ističe da njegova namjera nije bila zaobići stroge zakonske obveze, već je uvjetovana spletom okolnosti u kojima je on inzistirao na likvidaciji firme, međutim do navedenog nažalost nije došlo. On nije znao da u takvim okolnostima, dakle kada društvo ne ostvaruje nikakvo poslovanje, niti prihod, postoji obveza prijave podataka FINI. S obzirom na sve navedeno, moli sud da mu izrekne minimalnu moguću sankciju, cijeneći dakle činjenicu da je po počinjenja prekršaja došlo isključivo uslijed njegova neznanja, odnosno njegova nenamjernog propusta da se informira o njegovim obvezama kao direktora društva koje se ostvaruje poslovnu djelatnost. S druge strane, moli sud da prilikom odmjeravanja sankcije cijeni okolnost da je otac malodobnog djeteta koje je dužan uzdržavati, a da ostvaruje plaću od okvirno 1.200,00 EUR iz koje mora podmiriti kredit (mjesečno 500,00 eura), troškove produženog boravka za dijete, sve troškove kućanstva , režijske troškove, troškove nabavke namirnica i životnih potreba, a koji su troškovi u zadnjih godinu dana drastično porasli. Zbog svega toga još jednom moli sud sa uzme u obzir sve okolnosti u kojima je došlo do počinjenja ovog prekršaja, kao i njegove osobne prilike. U svakom slučaju, vodit će povećanu pažnju o obvezama iste i slične naravi ubuduće.</w:t>
      </w:r>
    </w:p>
    <w:p w:rsidR="00333926" w:rsidRDefault="00333926" w14:paraId="65107C63" w14:textId="77777777">
      <w:pPr>
        <w:spacing w:after="0" w:line="240" w:lineRule="auto"/>
        <w:jc w:val="both"/>
        <w:rPr>
          <w:rFonts w:ascii="Arial" w:hAnsi="Arial" w:eastAsia="Arial" w:cs="Arial"/>
          <w:sz w:val="24"/>
        </w:rPr>
      </w:pPr>
    </w:p>
    <w:p w:rsidR="00333926" w:rsidRDefault="001D196D" w14:paraId="4480CB8A" w14:textId="77777777">
      <w:pPr>
        <w:spacing w:after="0" w:line="240" w:lineRule="auto"/>
        <w:jc w:val="both"/>
        <w:rPr>
          <w:rFonts w:ascii="Arial" w:hAnsi="Arial" w:eastAsia="Arial" w:cs="Arial"/>
          <w:sz w:val="24"/>
        </w:rPr>
      </w:pPr>
      <w:r>
        <w:rPr>
          <w:rFonts w:ascii="Arial" w:hAnsi="Arial" w:eastAsia="Arial" w:cs="Arial"/>
          <w:sz w:val="24"/>
        </w:rPr>
        <w:t>5.</w:t>
      </w:r>
      <w:r>
        <w:rPr>
          <w:rFonts w:ascii="Arial" w:hAnsi="Arial" w:eastAsia="Arial" w:cs="Arial"/>
          <w:sz w:val="24"/>
        </w:rPr>
        <w:tab/>
        <w:t xml:space="preserve"> U okviru postupka sud je razgledao i pročitao materijalnu dokumentaciju u spisu i to izvadak iz registra godišnjih financijskih izvještaja za 2023. FINE od 09.07.2024., izvadak iz sudskog registra Trgovačkog suda, te potvrde  o prekršajnoj kažnjavanosti za okrivljene od 07.05.2026. Ministarstva pravosuđa, uprave i digitalne transformacije.</w:t>
      </w:r>
    </w:p>
    <w:p w:rsidR="00333926" w:rsidRDefault="00333926" w14:paraId="1C0D445A" w14:textId="77777777">
      <w:pPr>
        <w:spacing w:after="0" w:line="240" w:lineRule="auto"/>
        <w:jc w:val="both"/>
        <w:rPr>
          <w:rFonts w:ascii="Arial" w:hAnsi="Arial" w:eastAsia="Arial" w:cs="Arial"/>
          <w:sz w:val="24"/>
        </w:rPr>
      </w:pPr>
    </w:p>
    <w:p w:rsidR="008F7299" w:rsidRDefault="001D196D" w14:paraId="358DF934" w14:textId="77777777">
      <w:pPr>
        <w:spacing w:after="0" w:line="240" w:lineRule="auto"/>
        <w:jc w:val="both"/>
        <w:rPr>
          <w:rFonts w:ascii="Arial" w:hAnsi="Arial" w:eastAsia="Arial" w:cs="Arial"/>
          <w:sz w:val="24"/>
        </w:rPr>
      </w:pPr>
      <w:r w:rsidRPr="008F7299">
        <w:rPr>
          <w:rFonts w:ascii="Arial" w:hAnsi="Arial" w:eastAsia="Arial" w:cs="Arial"/>
          <w:sz w:val="24"/>
        </w:rPr>
        <w:t>6.</w:t>
      </w:r>
      <w:r w:rsidRPr="008F7299">
        <w:rPr>
          <w:rFonts w:ascii="Arial" w:hAnsi="Arial" w:eastAsia="Arial" w:cs="Arial"/>
          <w:sz w:val="24"/>
        </w:rPr>
        <w:tab/>
        <w:t xml:space="preserve">Na temelju tako provedenog postupka, analizom i ocjenom obrane okrivljenih  kao i drugih provedenih dokaza i to svakog zasebno, te u odnosu na ostale provedene dokaze, sud je sa sigurnošću i van svake sumnje i dvojbe utvrdio i našao dokazanim </w:t>
      </w:r>
    </w:p>
    <w:p w:rsidR="008F7299" w:rsidRDefault="008F7299" w14:paraId="276D5FAD" w14:textId="77777777">
      <w:pPr>
        <w:spacing w:after="0" w:line="240" w:lineRule="auto"/>
        <w:jc w:val="both"/>
        <w:rPr>
          <w:rFonts w:ascii="Arial" w:hAnsi="Arial" w:eastAsia="Arial" w:cs="Arial"/>
          <w:sz w:val="24"/>
        </w:rPr>
      </w:pPr>
    </w:p>
    <w:p w:rsidR="008F7299" w:rsidRDefault="008F7299" w14:paraId="4A4E2887" w14:textId="3516959A">
      <w:pPr>
        <w:spacing w:after="0" w:line="240" w:lineRule="auto"/>
        <w:jc w:val="both"/>
        <w:rPr>
          <w:rFonts w:ascii="Arial" w:hAnsi="Arial" w:eastAsia="Arial" w:cs="Arial"/>
          <w:sz w:val="24"/>
        </w:rPr>
      </w:pPr>
      <w:r>
        <w:rPr>
          <w:rFonts w:ascii="Arial" w:hAnsi="Arial" w:eastAsia="Arial" w:cs="Arial"/>
          <w:sz w:val="24"/>
        </w:rPr>
        <w:lastRenderedPageBreak/>
        <w:t xml:space="preserve">                                                                 4                Poslovni broj: Pp-1155/2026-7</w:t>
      </w:r>
    </w:p>
    <w:p w:rsidR="008F7299" w:rsidRDefault="008F7299" w14:paraId="44AB3DC5" w14:textId="77777777">
      <w:pPr>
        <w:spacing w:after="0" w:line="240" w:lineRule="auto"/>
        <w:jc w:val="both"/>
        <w:rPr>
          <w:rFonts w:ascii="Arial" w:hAnsi="Arial" w:eastAsia="Arial" w:cs="Arial"/>
          <w:sz w:val="24"/>
        </w:rPr>
      </w:pPr>
    </w:p>
    <w:p w:rsidRPr="008F7299" w:rsidR="00333926" w:rsidRDefault="001D196D" w14:paraId="4403F4A8" w14:textId="3375AE44">
      <w:pPr>
        <w:spacing w:after="0" w:line="240" w:lineRule="auto"/>
        <w:jc w:val="both"/>
        <w:rPr>
          <w:rFonts w:ascii="Arial" w:hAnsi="Arial" w:eastAsia="Arial" w:cs="Arial"/>
          <w:sz w:val="24"/>
        </w:rPr>
      </w:pPr>
      <w:r w:rsidRPr="008F7299">
        <w:rPr>
          <w:rFonts w:ascii="Arial" w:hAnsi="Arial" w:eastAsia="Arial" w:cs="Arial"/>
          <w:sz w:val="24"/>
        </w:rPr>
        <w:t>da su okrivljeni počinili terećeni prekršaj, a na način i kako je to navedeno i opisano u izreci presude.</w:t>
      </w:r>
    </w:p>
    <w:p w:rsidRPr="008F7299" w:rsidR="00333926" w:rsidRDefault="00333926" w14:paraId="66CDA134" w14:textId="77777777">
      <w:pPr>
        <w:spacing w:after="0" w:line="240" w:lineRule="auto"/>
        <w:jc w:val="both"/>
        <w:rPr>
          <w:rFonts w:ascii="Arial" w:hAnsi="Arial" w:eastAsia="Arial" w:cs="Arial"/>
          <w:sz w:val="24"/>
        </w:rPr>
      </w:pPr>
    </w:p>
    <w:p w:rsidRPr="008F7299" w:rsidR="00333926" w:rsidRDefault="001D196D" w14:paraId="79AE2F5D" w14:textId="77777777">
      <w:pPr>
        <w:spacing w:after="0" w:line="240" w:lineRule="auto"/>
        <w:jc w:val="both"/>
        <w:rPr>
          <w:rFonts w:ascii="Arial" w:hAnsi="Arial" w:eastAsia="Arial" w:cs="Arial"/>
          <w:sz w:val="24"/>
        </w:rPr>
      </w:pPr>
      <w:r w:rsidRPr="008F7299">
        <w:rPr>
          <w:rFonts w:ascii="Arial" w:hAnsi="Arial" w:eastAsia="Arial" w:cs="Arial"/>
          <w:sz w:val="24"/>
        </w:rPr>
        <w:t>6.1.</w:t>
      </w:r>
      <w:r w:rsidRPr="008F7299">
        <w:rPr>
          <w:rFonts w:ascii="Arial" w:hAnsi="Arial" w:eastAsia="Arial" w:cs="Arial"/>
          <w:sz w:val="24"/>
        </w:rPr>
        <w:tab/>
        <w:t>Naime, članak 32. stavak 1. ZR kaže da su poduzetnici i pravne i fizičke osobe iz članka 4. stavka 3. ovog zakona dužni za statističke i druge potrebe Financijskoj agenciji do 30. travnja tekuće godine dostaviti bilancu, račun dobiti i gubitaka i dodatne podatke za prethodnu kalendarsku godinu, dok je stavkom 2. istog članka Zakona propisano da poduzetnik koji do 30. travnja tekuće godine za prethodnu kalendarsku godinu Financijskoj agenciji dostavi izvještaje iz članka 30. ovog Zakona radi javne objave, pod uvjetom da mu je poslovna godina jednaka kalendarskoj godini, može istodobnom dostavom dodatnih podataka ispuniti i obvezu predaje propisanu stavkom 1. ovog članka.</w:t>
      </w:r>
    </w:p>
    <w:p w:rsidRPr="008F7299" w:rsidR="00333926" w:rsidRDefault="00333926" w14:paraId="2A5BFD12" w14:textId="77777777">
      <w:pPr>
        <w:spacing w:after="0" w:line="240" w:lineRule="auto"/>
        <w:jc w:val="both"/>
        <w:rPr>
          <w:rFonts w:ascii="Arial" w:hAnsi="Arial" w:eastAsia="Arial" w:cs="Arial"/>
          <w:sz w:val="24"/>
        </w:rPr>
      </w:pPr>
    </w:p>
    <w:p w:rsidRPr="008F7299" w:rsidR="00333926" w:rsidRDefault="001D196D" w14:paraId="26085FCD" w14:textId="77777777">
      <w:pPr>
        <w:spacing w:after="0" w:line="240" w:lineRule="auto"/>
        <w:jc w:val="both"/>
        <w:rPr>
          <w:rFonts w:ascii="Arial" w:hAnsi="Arial" w:eastAsia="Arial" w:cs="Arial"/>
          <w:sz w:val="24"/>
        </w:rPr>
      </w:pPr>
      <w:r w:rsidRPr="008F7299">
        <w:rPr>
          <w:rFonts w:ascii="Arial" w:hAnsi="Arial" w:eastAsia="Arial" w:cs="Arial"/>
          <w:sz w:val="24"/>
        </w:rPr>
        <w:t>6.2.</w:t>
      </w:r>
      <w:r w:rsidRPr="008F7299">
        <w:rPr>
          <w:rFonts w:ascii="Arial" w:hAnsi="Arial" w:eastAsia="Arial" w:cs="Arial"/>
          <w:sz w:val="24"/>
        </w:rPr>
        <w:tab/>
        <w:t>U protivnom prema članku 42. stavak 1. točka 37. i stavkom 2. istog članka Zakona, novčanom kaznom u iznosu od 1.320,00 do 13.270,00 EURA kazniti će se za prekršaj poduzetnik, odnosno pravna i fizička osoba iz članka 4. stavka 3. ovog Zakona, a novčanom kaznom u iznosu od 660,00 do 2.650,00 EURA odgovorna osoba poduzetnika ako ne dostavi Financijskoj agenciji financijske izvještaje i dodatne podatke za nadzorne, statističke i druge potrebe u skladu s člankom 32. stavcima 1. i 2. ovog Zakona ili u slučajevima posebnih okolnosti iz članka 34.a stavak 1. u rokovima propisanim pravilnikom iz članka 34.a. stavka 2. ovoga Zakona.</w:t>
      </w:r>
    </w:p>
    <w:p w:rsidRPr="008F7299" w:rsidR="00333926" w:rsidRDefault="00333926" w14:paraId="2A500128" w14:textId="77777777">
      <w:pPr>
        <w:spacing w:after="0" w:line="240" w:lineRule="auto"/>
        <w:jc w:val="both"/>
        <w:rPr>
          <w:rFonts w:ascii="Arial" w:hAnsi="Arial" w:eastAsia="Arial" w:cs="Arial"/>
          <w:sz w:val="24"/>
        </w:rPr>
      </w:pPr>
    </w:p>
    <w:p w:rsidRPr="008F7299" w:rsidR="00333926" w:rsidRDefault="001D196D" w14:paraId="5A493286" w14:textId="77777777">
      <w:pPr>
        <w:spacing w:after="0" w:line="240" w:lineRule="auto"/>
        <w:jc w:val="both"/>
        <w:rPr>
          <w:rFonts w:ascii="Arial" w:hAnsi="Arial" w:eastAsia="Arial" w:cs="Arial"/>
          <w:sz w:val="24"/>
        </w:rPr>
      </w:pPr>
      <w:r w:rsidRPr="008F7299">
        <w:rPr>
          <w:rFonts w:ascii="Arial" w:hAnsi="Arial" w:eastAsia="Arial" w:cs="Arial"/>
          <w:sz w:val="24"/>
        </w:rPr>
        <w:t>7.</w:t>
      </w:r>
      <w:r w:rsidRPr="008F7299">
        <w:rPr>
          <w:rFonts w:ascii="Arial" w:hAnsi="Arial" w:eastAsia="Arial" w:cs="Arial"/>
          <w:sz w:val="24"/>
        </w:rPr>
        <w:tab/>
        <w:t>Materijalnu dokumentaciju sud je prihvatio i ocijenio vjerodostojnom, a ista je tijekom postupka, pregledana i pročitana.</w:t>
      </w:r>
    </w:p>
    <w:p w:rsidRPr="008F7299" w:rsidR="00333926" w:rsidRDefault="00333926" w14:paraId="45241419" w14:textId="77777777">
      <w:pPr>
        <w:spacing w:after="0" w:line="240" w:lineRule="auto"/>
        <w:jc w:val="both"/>
        <w:rPr>
          <w:rFonts w:ascii="Arial" w:hAnsi="Arial" w:eastAsia="Arial" w:cs="Arial"/>
          <w:sz w:val="24"/>
        </w:rPr>
      </w:pPr>
    </w:p>
    <w:p w:rsidRPr="008F7299" w:rsidR="00333926" w:rsidRDefault="001D196D" w14:paraId="1423DF9F" w14:textId="77777777">
      <w:pPr>
        <w:spacing w:after="0" w:line="240" w:lineRule="auto"/>
        <w:jc w:val="both"/>
        <w:rPr>
          <w:rFonts w:ascii="Arial" w:hAnsi="Arial" w:eastAsia="Arial" w:cs="Arial"/>
          <w:sz w:val="24"/>
        </w:rPr>
      </w:pPr>
      <w:r w:rsidRPr="008F7299">
        <w:rPr>
          <w:rFonts w:ascii="Arial" w:hAnsi="Arial" w:eastAsia="Arial" w:cs="Arial"/>
          <w:sz w:val="24"/>
        </w:rPr>
        <w:t>8.</w:t>
      </w:r>
      <w:r w:rsidRPr="008F7299">
        <w:rPr>
          <w:rFonts w:ascii="Arial" w:hAnsi="Arial" w:eastAsia="Arial" w:cs="Arial"/>
          <w:sz w:val="24"/>
        </w:rPr>
        <w:tab/>
        <w:t xml:space="preserve">Osim iz činjeničnog priznanja okrivljenih, koji potvrđuju i priznaju da nisu dostavili Fini do 30. travnja 2024. za statističke i druge potrebe propisane financijske izvještaje (bilancu, račun dobiti i gubitaka i dodatne podatke), za prethodnu kalendarsku godinu 2023., čime su u cijelosti potvrdili navode Optužnog prijedloga, osnovanost Optužnog prijedloga proizlazi i iz navoda Izvatka  iz registra godišnjih financijskih izvještaja za 2023. godinu FINE od 09.07.2024. za obveznika pravnu osobu TECHNODVOR d.o.o. Varaždin, te iz navoda istog, sud nalazi nedvojbeno utvrđenim, da okrivljeni nisu do </w:t>
      </w:r>
      <w:proofErr w:type="spellStart"/>
      <w:r w:rsidRPr="008F7299">
        <w:rPr>
          <w:rFonts w:ascii="Arial" w:hAnsi="Arial" w:eastAsia="Arial" w:cs="Arial"/>
          <w:sz w:val="24"/>
        </w:rPr>
        <w:t>narečenog</w:t>
      </w:r>
      <w:proofErr w:type="spellEnd"/>
      <w:r w:rsidRPr="008F7299">
        <w:rPr>
          <w:rFonts w:ascii="Arial" w:hAnsi="Arial" w:eastAsia="Arial" w:cs="Arial"/>
          <w:sz w:val="24"/>
        </w:rPr>
        <w:t xml:space="preserve"> datuma, a shodno tome niti u Zakonom propisanom roku, dakle do 30. travnja 2024., dostavili Fini godišnji financijski izvještaj za statističke i druge potrebe za 2023. godinu, godišnji financijski izvještaj i drugu dokumentaciju radi javne objave za 2023. godinu, niti izjavu o neaktivnosti sukladno članku 30. stavku 9. Zakona o računovodstvu.</w:t>
      </w:r>
    </w:p>
    <w:p w:rsidRPr="008F7299" w:rsidR="00333926" w:rsidRDefault="00333926" w14:paraId="3F4696C0" w14:textId="77777777">
      <w:pPr>
        <w:spacing w:after="0" w:line="240" w:lineRule="auto"/>
        <w:jc w:val="both"/>
        <w:rPr>
          <w:rFonts w:ascii="Arial" w:hAnsi="Arial" w:eastAsia="Arial" w:cs="Arial"/>
          <w:sz w:val="24"/>
        </w:rPr>
      </w:pPr>
    </w:p>
    <w:p w:rsidRPr="008F7299" w:rsidR="00333926" w:rsidRDefault="001D196D" w14:paraId="1212223D" w14:textId="77777777">
      <w:pPr>
        <w:spacing w:after="0" w:line="240" w:lineRule="auto"/>
        <w:jc w:val="both"/>
        <w:rPr>
          <w:rFonts w:ascii="Arial" w:hAnsi="Arial" w:eastAsia="Arial" w:cs="Arial"/>
          <w:sz w:val="24"/>
        </w:rPr>
      </w:pPr>
      <w:r w:rsidRPr="008F7299">
        <w:rPr>
          <w:rFonts w:ascii="Arial" w:hAnsi="Arial" w:eastAsia="Arial" w:cs="Arial"/>
          <w:sz w:val="24"/>
        </w:rPr>
        <w:t>8.1.</w:t>
      </w:r>
      <w:r w:rsidRPr="008F7299">
        <w:rPr>
          <w:rFonts w:ascii="Arial" w:hAnsi="Arial" w:eastAsia="Arial" w:cs="Arial"/>
          <w:sz w:val="24"/>
        </w:rPr>
        <w:tab/>
        <w:t>Kako su se na strani okrivljenih ostvarila sva bitna obilježja terećenog prekršaja, to ih je sud zbog počinjenja istog proglasio krivima.</w:t>
      </w:r>
    </w:p>
    <w:p w:rsidRPr="008F7299" w:rsidR="00333926" w:rsidRDefault="00333926" w14:paraId="5CB83382" w14:textId="77777777">
      <w:pPr>
        <w:spacing w:after="0" w:line="240" w:lineRule="auto"/>
        <w:jc w:val="both"/>
        <w:rPr>
          <w:rFonts w:ascii="Arial" w:hAnsi="Arial" w:eastAsia="Arial" w:cs="Arial"/>
          <w:sz w:val="24"/>
        </w:rPr>
      </w:pPr>
    </w:p>
    <w:p w:rsidRPr="008F7299" w:rsidR="00333926" w:rsidRDefault="001D196D" w14:paraId="219CE8A8" w14:textId="77777777">
      <w:pPr>
        <w:spacing w:after="0" w:line="240" w:lineRule="auto"/>
        <w:jc w:val="both"/>
        <w:rPr>
          <w:rFonts w:ascii="Arial" w:hAnsi="Arial" w:eastAsia="Arial" w:cs="Arial"/>
          <w:sz w:val="24"/>
        </w:rPr>
      </w:pPr>
      <w:r w:rsidRPr="008F7299">
        <w:rPr>
          <w:rFonts w:ascii="Arial" w:hAnsi="Arial" w:eastAsia="Arial" w:cs="Arial"/>
          <w:sz w:val="24"/>
        </w:rPr>
        <w:t>8.2.</w:t>
      </w:r>
      <w:r w:rsidRPr="008F7299">
        <w:rPr>
          <w:rFonts w:ascii="Arial" w:hAnsi="Arial" w:eastAsia="Arial" w:cs="Arial"/>
          <w:sz w:val="24"/>
        </w:rPr>
        <w:tab/>
        <w:t>Navodi obrane okrivljenih kako nisu bili upoznati da postoji obveza podnošenja navedene dokumentacije i za slučaj neaktivnosti društva, po stavu sud nisu navodi koji bi od okrivljenih otklonili odgovornost za počinjeni prekršaj, obzirom da su se , kao poduzetnik, odnosno odgovorna osoba u pravnoj osobi - poduzetniku i mogli i bili dužni upoznati sa pozitivnim Zakonskim odredbama, iste poštivati i istih se pridržavati, što su u konkretnom slučaju propustili.</w:t>
      </w:r>
    </w:p>
    <w:p w:rsidRPr="008F7299" w:rsidR="00333926" w:rsidRDefault="00333926" w14:paraId="1B963420" w14:textId="77777777">
      <w:pPr>
        <w:spacing w:after="0" w:line="240" w:lineRule="auto"/>
        <w:jc w:val="both"/>
        <w:rPr>
          <w:rFonts w:ascii="Arial" w:hAnsi="Arial" w:eastAsia="Arial" w:cs="Arial"/>
          <w:sz w:val="24"/>
        </w:rPr>
      </w:pPr>
    </w:p>
    <w:p w:rsidR="008F7299" w:rsidRDefault="008F7299" w14:paraId="52B4A018" w14:textId="1C35FC40">
      <w:pPr>
        <w:spacing w:after="0" w:line="240" w:lineRule="auto"/>
        <w:jc w:val="both"/>
        <w:rPr>
          <w:rFonts w:ascii="Arial" w:hAnsi="Arial" w:eastAsia="Arial" w:cs="Arial"/>
          <w:sz w:val="24"/>
        </w:rPr>
      </w:pPr>
      <w:r>
        <w:rPr>
          <w:rFonts w:ascii="Arial" w:hAnsi="Arial" w:eastAsia="Arial" w:cs="Arial"/>
          <w:sz w:val="24"/>
        </w:rPr>
        <w:lastRenderedPageBreak/>
        <w:t xml:space="preserve">                                                                   5          Poslovni broj: Pp-1155/2026-7</w:t>
      </w:r>
    </w:p>
    <w:p w:rsidR="008F7299" w:rsidRDefault="008F7299" w14:paraId="0DE787DF" w14:textId="77777777">
      <w:pPr>
        <w:spacing w:after="0" w:line="240" w:lineRule="auto"/>
        <w:jc w:val="both"/>
        <w:rPr>
          <w:rFonts w:ascii="Arial" w:hAnsi="Arial" w:eastAsia="Arial" w:cs="Arial"/>
          <w:sz w:val="24"/>
        </w:rPr>
      </w:pPr>
    </w:p>
    <w:p w:rsidR="008F7299" w:rsidRDefault="008F7299" w14:paraId="6583752F" w14:textId="77777777">
      <w:pPr>
        <w:spacing w:after="0" w:line="240" w:lineRule="auto"/>
        <w:jc w:val="both"/>
        <w:rPr>
          <w:rFonts w:ascii="Arial" w:hAnsi="Arial" w:eastAsia="Arial" w:cs="Arial"/>
          <w:sz w:val="24"/>
        </w:rPr>
      </w:pPr>
    </w:p>
    <w:p w:rsidRPr="008F7299" w:rsidR="00333926" w:rsidRDefault="001D196D" w14:paraId="6C5A60DA" w14:textId="065427B1">
      <w:pPr>
        <w:spacing w:after="0" w:line="240" w:lineRule="auto"/>
        <w:jc w:val="both"/>
        <w:rPr>
          <w:rFonts w:ascii="Arial" w:hAnsi="Arial" w:eastAsia="Arial" w:cs="Arial"/>
          <w:sz w:val="24"/>
        </w:rPr>
      </w:pPr>
      <w:r w:rsidRPr="008F7299">
        <w:rPr>
          <w:rFonts w:ascii="Arial" w:hAnsi="Arial" w:eastAsia="Arial" w:cs="Arial"/>
          <w:sz w:val="24"/>
        </w:rPr>
        <w:t>9.</w:t>
      </w:r>
      <w:r w:rsidRPr="008F7299">
        <w:rPr>
          <w:rFonts w:ascii="Arial" w:hAnsi="Arial" w:eastAsia="Arial" w:cs="Arial"/>
          <w:sz w:val="24"/>
        </w:rPr>
        <w:tab/>
        <w:t>Za navesti je da je u međuvremenu na snagu stupio novi Zakon o računovodstvu koji je na snazi od 28.07.2024.</w:t>
      </w:r>
    </w:p>
    <w:p w:rsidRPr="008F7299" w:rsidR="00333926" w:rsidRDefault="00333926" w14:paraId="624271FF" w14:textId="77777777">
      <w:pPr>
        <w:spacing w:after="0" w:line="240" w:lineRule="auto"/>
        <w:jc w:val="both"/>
        <w:rPr>
          <w:rFonts w:ascii="Arial" w:hAnsi="Arial" w:eastAsia="Arial" w:cs="Arial"/>
          <w:sz w:val="24"/>
        </w:rPr>
      </w:pPr>
    </w:p>
    <w:p w:rsidRPr="008F7299" w:rsidR="00333926" w:rsidRDefault="001D196D" w14:paraId="2A1C2592" w14:textId="77777777">
      <w:pPr>
        <w:spacing w:after="0" w:line="240" w:lineRule="auto"/>
        <w:jc w:val="both"/>
        <w:rPr>
          <w:rFonts w:ascii="Arial" w:hAnsi="Arial" w:eastAsia="Arial" w:cs="Arial"/>
          <w:sz w:val="24"/>
        </w:rPr>
      </w:pPr>
      <w:r w:rsidRPr="008F7299">
        <w:rPr>
          <w:rFonts w:ascii="Arial" w:hAnsi="Arial" w:eastAsia="Arial" w:cs="Arial"/>
          <w:sz w:val="24"/>
        </w:rPr>
        <w:t>9.1.</w:t>
      </w:r>
      <w:r w:rsidRPr="008F7299">
        <w:rPr>
          <w:rFonts w:ascii="Arial" w:hAnsi="Arial" w:eastAsia="Arial" w:cs="Arial"/>
          <w:sz w:val="24"/>
        </w:rPr>
        <w:tab/>
        <w:t>Članak 3. stavak 1. PZ kaže da se prema počinitelju primjenjuje propis koji je bio na snazi u vrijeme kad je prekršaj počinjen, dok stavak 2. istog članka Zakona kaže da ako se propis nakon počinjenja prekršaja, a prije donošenja pravomoćne odluke o prekršaju, izmijeni jedanput ili više puta, da će se primijeniti propis koji je najblaži za počinitelja.</w:t>
      </w:r>
    </w:p>
    <w:p w:rsidRPr="008F7299" w:rsidR="00333926" w:rsidRDefault="00333926" w14:paraId="14DA1507" w14:textId="77777777">
      <w:pPr>
        <w:spacing w:after="0" w:line="240" w:lineRule="auto"/>
        <w:jc w:val="both"/>
        <w:rPr>
          <w:rFonts w:ascii="Arial" w:hAnsi="Arial" w:eastAsia="Arial" w:cs="Arial"/>
          <w:sz w:val="24"/>
        </w:rPr>
      </w:pPr>
    </w:p>
    <w:p w:rsidRPr="008F7299" w:rsidR="00333926" w:rsidRDefault="001D196D" w14:paraId="0D656FDC" w14:textId="77777777">
      <w:pPr>
        <w:spacing w:after="0" w:line="240" w:lineRule="auto"/>
        <w:jc w:val="both"/>
        <w:rPr>
          <w:rFonts w:ascii="Arial" w:hAnsi="Arial" w:eastAsia="Arial" w:cs="Arial"/>
          <w:sz w:val="24"/>
        </w:rPr>
      </w:pPr>
      <w:r w:rsidRPr="008F7299">
        <w:rPr>
          <w:rFonts w:ascii="Arial" w:hAnsi="Arial" w:eastAsia="Arial" w:cs="Arial"/>
          <w:sz w:val="24"/>
        </w:rPr>
        <w:t>9.2.</w:t>
      </w:r>
      <w:r w:rsidRPr="008F7299">
        <w:rPr>
          <w:rFonts w:ascii="Arial" w:hAnsi="Arial" w:eastAsia="Arial" w:cs="Arial"/>
          <w:sz w:val="24"/>
        </w:rPr>
        <w:tab/>
        <w:t>Prekršaj za koji se terete okrivljeni ima kontinuitet i u novom Zakonu o računovodstvu, te je opisan u članku 50. stavak 1. i 2. i kažnjiv po članku 60. stavak 1. točka 42. i stavak 2. Zakona o računovodstvu.</w:t>
      </w:r>
    </w:p>
    <w:p w:rsidRPr="008F7299" w:rsidR="00333926" w:rsidRDefault="00333926" w14:paraId="0780F4E3" w14:textId="77777777">
      <w:pPr>
        <w:spacing w:after="0" w:line="240" w:lineRule="auto"/>
        <w:jc w:val="both"/>
        <w:rPr>
          <w:rFonts w:ascii="Arial" w:hAnsi="Arial" w:eastAsia="Arial" w:cs="Arial"/>
          <w:sz w:val="24"/>
        </w:rPr>
      </w:pPr>
    </w:p>
    <w:p w:rsidRPr="008F7299" w:rsidR="00333926" w:rsidRDefault="001D196D" w14:paraId="793F5126" w14:textId="77777777">
      <w:pPr>
        <w:spacing w:after="0" w:line="240" w:lineRule="auto"/>
        <w:jc w:val="both"/>
        <w:rPr>
          <w:rFonts w:ascii="Arial" w:hAnsi="Arial" w:eastAsia="Arial" w:cs="Arial"/>
          <w:sz w:val="24"/>
        </w:rPr>
      </w:pPr>
      <w:r w:rsidRPr="008F7299">
        <w:rPr>
          <w:rFonts w:ascii="Arial" w:hAnsi="Arial" w:eastAsia="Arial" w:cs="Arial"/>
          <w:sz w:val="24"/>
        </w:rPr>
        <w:t>9.3.</w:t>
      </w:r>
      <w:r w:rsidRPr="008F7299">
        <w:rPr>
          <w:rFonts w:ascii="Arial" w:hAnsi="Arial" w:eastAsia="Arial" w:cs="Arial"/>
          <w:sz w:val="24"/>
        </w:rPr>
        <w:tab/>
        <w:t>Kako je i u starom i u novom Zakonu o računovodstvu i za pravnu i za odgovornu osobu propisana novčana kazna u istim iznosima, to je sud u konkretnom slučaju na okrivljene primijenio Zakon koji je bio na snazi u vrijeme počinjenja prekršaja.</w:t>
      </w:r>
    </w:p>
    <w:p w:rsidRPr="008F7299" w:rsidR="00333926" w:rsidRDefault="00333926" w14:paraId="0D1910D9" w14:textId="77777777">
      <w:pPr>
        <w:spacing w:after="0" w:line="240" w:lineRule="auto"/>
        <w:jc w:val="both"/>
        <w:rPr>
          <w:rFonts w:ascii="Arial" w:hAnsi="Arial" w:eastAsia="Arial" w:cs="Arial"/>
          <w:sz w:val="24"/>
        </w:rPr>
      </w:pPr>
    </w:p>
    <w:p w:rsidRPr="008F7299" w:rsidR="00333926" w:rsidRDefault="001D196D" w14:paraId="15A819FE" w14:textId="77777777">
      <w:pPr>
        <w:spacing w:after="0" w:line="240" w:lineRule="auto"/>
        <w:jc w:val="both"/>
        <w:rPr>
          <w:rFonts w:ascii="Arial" w:hAnsi="Arial" w:eastAsia="Arial" w:cs="Arial"/>
          <w:sz w:val="24"/>
        </w:rPr>
      </w:pPr>
      <w:r w:rsidRPr="008F7299">
        <w:rPr>
          <w:rFonts w:ascii="Arial" w:hAnsi="Arial" w:eastAsia="Arial" w:cs="Arial"/>
          <w:sz w:val="24"/>
        </w:rPr>
        <w:t>10.</w:t>
      </w:r>
      <w:r w:rsidRPr="008F7299">
        <w:rPr>
          <w:rFonts w:ascii="Arial" w:hAnsi="Arial" w:eastAsia="Arial" w:cs="Arial"/>
          <w:sz w:val="24"/>
        </w:rPr>
        <w:tab/>
        <w:t>Prilikom donošenja odluke o prekršajnoj sankciji sud je imao u vidu stupanj krivnje, opasnost djela i svrhu kažnjavanja, te je uzeo u obzir sve okolnosti koje utječu na vrstu i visinu kazne iz članka 36. stavka 2. PZ, pa je tako okrivljenima, kao otegotnu okolnost uzeo dosadašnju prekršajnu kažnjavanost, koja je razvidna iz Potvrda o prekršajnoj kažnjavanosti za okrivljene Ministarstva pravosuđa, uprave i digitalne transformacije, dok im je kao olakotnim okolnostima cijenio činjenično priznanje navoda optužnog prijedloga, okolnosti u kojima je do djela prekršaja došlo, a na koje su ukazali u svojom obrani, te 2. okrivljenom njegove imovinske i obiteljske prilike.</w:t>
      </w:r>
    </w:p>
    <w:p w:rsidRPr="008F7299" w:rsidR="00333926" w:rsidRDefault="00333926" w14:paraId="6CF9F1D9" w14:textId="77777777">
      <w:pPr>
        <w:spacing w:after="0" w:line="240" w:lineRule="auto"/>
        <w:jc w:val="both"/>
        <w:rPr>
          <w:rFonts w:ascii="Arial" w:hAnsi="Arial" w:eastAsia="Arial" w:cs="Arial"/>
          <w:sz w:val="24"/>
        </w:rPr>
      </w:pPr>
    </w:p>
    <w:p w:rsidRPr="008F7299" w:rsidR="00333926" w:rsidRDefault="001D196D" w14:paraId="4BC00419" w14:textId="0E93A0DE">
      <w:pPr>
        <w:spacing w:after="0" w:line="240" w:lineRule="auto"/>
        <w:jc w:val="both"/>
        <w:rPr>
          <w:rFonts w:ascii="Arial" w:hAnsi="Arial" w:eastAsia="Arial" w:cs="Arial"/>
          <w:sz w:val="24"/>
        </w:rPr>
      </w:pPr>
      <w:r w:rsidRPr="008F7299">
        <w:rPr>
          <w:rFonts w:ascii="Arial" w:hAnsi="Arial" w:eastAsia="Arial" w:cs="Arial"/>
          <w:sz w:val="24"/>
        </w:rPr>
        <w:t>11.</w:t>
      </w:r>
      <w:r w:rsidRPr="008F7299">
        <w:rPr>
          <w:rFonts w:ascii="Arial" w:hAnsi="Arial" w:eastAsia="Arial" w:cs="Arial"/>
          <w:sz w:val="24"/>
        </w:rPr>
        <w:tab/>
        <w:t>Obzirom na propisane kazne, te nađene olakotne i otegotne okolnosti na strani okrivljenih, sud je okrivljenima za počinjeni prekršaj, primjenom članka 37. PZ, izrekao ublažene novčane kazne, ostavio im primjereni rok za pla</w:t>
      </w:r>
      <w:r w:rsidR="008F7299">
        <w:rPr>
          <w:rFonts w:ascii="Arial" w:hAnsi="Arial" w:eastAsia="Arial" w:cs="Arial"/>
          <w:sz w:val="24"/>
        </w:rPr>
        <w:t>ć</w:t>
      </w:r>
      <w:r w:rsidRPr="008F7299">
        <w:rPr>
          <w:rFonts w:ascii="Arial" w:hAnsi="Arial" w:eastAsia="Arial" w:cs="Arial"/>
          <w:sz w:val="24"/>
        </w:rPr>
        <w:t>anje istih i upozorio ih da ukoliko u ostavljenom roku plate 2 / 3 izrečene novčane kazne, da će se smatrati da je izrečena kazna u cijelosti pla</w:t>
      </w:r>
      <w:r w:rsidR="008F7299">
        <w:rPr>
          <w:rFonts w:ascii="Arial" w:hAnsi="Arial" w:eastAsia="Arial" w:cs="Arial"/>
          <w:sz w:val="24"/>
        </w:rPr>
        <w:t>ć</w:t>
      </w:r>
      <w:r w:rsidRPr="008F7299">
        <w:rPr>
          <w:rFonts w:ascii="Arial" w:hAnsi="Arial" w:eastAsia="Arial" w:cs="Arial"/>
          <w:sz w:val="24"/>
        </w:rPr>
        <w:t>ena.</w:t>
      </w:r>
    </w:p>
    <w:p w:rsidRPr="008F7299" w:rsidR="00333926" w:rsidRDefault="00333926" w14:paraId="206A0D13" w14:textId="77777777">
      <w:pPr>
        <w:spacing w:after="0" w:line="240" w:lineRule="auto"/>
        <w:jc w:val="both"/>
        <w:rPr>
          <w:rFonts w:ascii="Arial" w:hAnsi="Arial" w:eastAsia="Arial" w:cs="Arial"/>
          <w:sz w:val="24"/>
        </w:rPr>
      </w:pPr>
    </w:p>
    <w:p w:rsidRPr="008F7299" w:rsidR="00333926" w:rsidRDefault="001D196D" w14:paraId="1F844B26" w14:textId="77777777">
      <w:pPr>
        <w:spacing w:after="0" w:line="240" w:lineRule="auto"/>
        <w:jc w:val="both"/>
        <w:rPr>
          <w:rFonts w:ascii="Arial" w:hAnsi="Arial" w:eastAsia="Arial" w:cs="Arial"/>
          <w:sz w:val="24"/>
        </w:rPr>
      </w:pPr>
      <w:r w:rsidRPr="008F7299">
        <w:rPr>
          <w:rFonts w:ascii="Arial" w:hAnsi="Arial" w:eastAsia="Arial" w:cs="Arial"/>
          <w:sz w:val="24"/>
        </w:rPr>
        <w:t>11.1.</w:t>
      </w:r>
      <w:r w:rsidRPr="008F7299">
        <w:rPr>
          <w:rFonts w:ascii="Arial" w:hAnsi="Arial" w:eastAsia="Arial" w:cs="Arial"/>
          <w:sz w:val="24"/>
        </w:rPr>
        <w:tab/>
        <w:t xml:space="preserve">Navedeni izbor kazne i visina iste po mišljenju suda primjereni su i dostatni krivnji okrivljenih i </w:t>
      </w:r>
      <w:proofErr w:type="spellStart"/>
      <w:r w:rsidRPr="008F7299">
        <w:rPr>
          <w:rFonts w:ascii="Arial" w:hAnsi="Arial" w:eastAsia="Arial" w:cs="Arial"/>
          <w:sz w:val="24"/>
        </w:rPr>
        <w:t>prekršajnopravnoj</w:t>
      </w:r>
      <w:proofErr w:type="spellEnd"/>
      <w:r w:rsidRPr="008F7299">
        <w:rPr>
          <w:rFonts w:ascii="Arial" w:hAnsi="Arial" w:eastAsia="Arial" w:cs="Arial"/>
          <w:sz w:val="24"/>
        </w:rPr>
        <w:t xml:space="preserve"> odgovornosti okrivljenih te će se takvim ublaženim kaznama okrivljenima ukazati na štetnost, nedopuštenost, te društvenu neprihvatljivost protupravnog ponašanja i utjecati na iste da u budućnosti više ne čine prekršaje.  Na opisani način ostvarit će se i svrha generalne prevencije.</w:t>
      </w:r>
    </w:p>
    <w:p w:rsidRPr="008F7299" w:rsidR="00333926" w:rsidRDefault="00333926" w14:paraId="3143C1F4" w14:textId="77777777">
      <w:pPr>
        <w:spacing w:after="0" w:line="240" w:lineRule="auto"/>
        <w:jc w:val="both"/>
        <w:rPr>
          <w:rFonts w:ascii="Arial" w:hAnsi="Arial" w:eastAsia="Arial" w:cs="Arial"/>
          <w:sz w:val="24"/>
        </w:rPr>
      </w:pPr>
    </w:p>
    <w:p w:rsidRPr="008F7299" w:rsidR="00333926" w:rsidRDefault="001D196D" w14:paraId="0F747C9E" w14:textId="77777777">
      <w:pPr>
        <w:spacing w:after="0" w:line="240" w:lineRule="auto"/>
        <w:jc w:val="both"/>
        <w:rPr>
          <w:rFonts w:ascii="Arial" w:hAnsi="Arial" w:eastAsia="Arial" w:cs="Arial"/>
          <w:sz w:val="24"/>
        </w:rPr>
      </w:pPr>
      <w:r w:rsidRPr="008F7299">
        <w:rPr>
          <w:rFonts w:ascii="Arial" w:hAnsi="Arial" w:eastAsia="Arial" w:cs="Arial"/>
          <w:sz w:val="24"/>
        </w:rPr>
        <w:t>12.</w:t>
      </w:r>
      <w:r w:rsidRPr="008F7299">
        <w:rPr>
          <w:rFonts w:ascii="Arial" w:hAnsi="Arial" w:eastAsia="Arial" w:cs="Arial"/>
          <w:sz w:val="24"/>
        </w:rPr>
        <w:tab/>
        <w:t>Sud je, temeljem članka 139. stavak 3. PZ, obvezao okrivljene da naknade troškove prekršajnog postupka i to 1. okrivljena pravna osoba u iznosu od 30,00 EURA, a 2. okrivljeni odgovorna osoba u iznosu od 20,00 EURA jer su ih okrivljeni i prouzročili, a isti se odnose na paušal suda i obređeni su u skladu s trajanjem i složenošću samog prekršajnog postupka i sud je uvjerenja da će ih okrivljeni moći namiriti, a 2. okrivljeni i bez opasnosti za svoje nužno uzdržavanje.</w:t>
      </w:r>
    </w:p>
    <w:p w:rsidRPr="008F7299" w:rsidR="00333926" w:rsidRDefault="00333926" w14:paraId="02DD7E1D" w14:textId="77777777">
      <w:pPr>
        <w:spacing w:after="0" w:line="240" w:lineRule="auto"/>
        <w:jc w:val="both"/>
        <w:rPr>
          <w:rFonts w:ascii="Arial" w:hAnsi="Arial" w:eastAsia="Arial" w:cs="Arial"/>
          <w:sz w:val="24"/>
        </w:rPr>
      </w:pPr>
    </w:p>
    <w:p w:rsidR="008F7299" w:rsidRDefault="008F7299" w14:paraId="1EAAFC5B" w14:textId="77777777">
      <w:pPr>
        <w:spacing w:after="0" w:line="240" w:lineRule="auto"/>
        <w:jc w:val="both"/>
        <w:rPr>
          <w:rFonts w:ascii="Arial" w:hAnsi="Arial" w:eastAsia="Arial" w:cs="Arial"/>
          <w:sz w:val="24"/>
        </w:rPr>
      </w:pPr>
    </w:p>
    <w:p w:rsidR="008F7299" w:rsidRDefault="008F7299" w14:paraId="34D5E47F" w14:textId="77777777">
      <w:pPr>
        <w:spacing w:after="0" w:line="240" w:lineRule="auto"/>
        <w:jc w:val="both"/>
        <w:rPr>
          <w:rFonts w:ascii="Arial" w:hAnsi="Arial" w:eastAsia="Arial" w:cs="Arial"/>
          <w:sz w:val="24"/>
        </w:rPr>
      </w:pPr>
    </w:p>
    <w:p w:rsidR="008F7299" w:rsidRDefault="008F7299" w14:paraId="326869E2" w14:textId="4C7EA836">
      <w:pPr>
        <w:spacing w:after="0" w:line="240" w:lineRule="auto"/>
        <w:jc w:val="both"/>
        <w:rPr>
          <w:rFonts w:ascii="Arial" w:hAnsi="Arial" w:eastAsia="Arial" w:cs="Arial"/>
          <w:sz w:val="24"/>
        </w:rPr>
      </w:pPr>
      <w:r>
        <w:rPr>
          <w:rFonts w:ascii="Arial" w:hAnsi="Arial" w:eastAsia="Arial" w:cs="Arial"/>
          <w:sz w:val="24"/>
        </w:rPr>
        <w:lastRenderedPageBreak/>
        <w:t xml:space="preserve">                                                                     6           Poslovni broj: Pp-1155/2026-7 </w:t>
      </w:r>
    </w:p>
    <w:p w:rsidR="008F7299" w:rsidRDefault="008F7299" w14:paraId="66DC28DF" w14:textId="77777777">
      <w:pPr>
        <w:spacing w:after="0" w:line="240" w:lineRule="auto"/>
        <w:jc w:val="both"/>
        <w:rPr>
          <w:rFonts w:ascii="Arial" w:hAnsi="Arial" w:eastAsia="Arial" w:cs="Arial"/>
          <w:sz w:val="24"/>
        </w:rPr>
      </w:pPr>
    </w:p>
    <w:p w:rsidRPr="008F7299" w:rsidR="00333926" w:rsidRDefault="001D196D" w14:paraId="063BC14E" w14:textId="6AB2C27D">
      <w:pPr>
        <w:spacing w:after="0" w:line="240" w:lineRule="auto"/>
        <w:jc w:val="both"/>
        <w:rPr>
          <w:rFonts w:ascii="Arial" w:hAnsi="Arial" w:eastAsia="Arial" w:cs="Arial"/>
          <w:sz w:val="24"/>
        </w:rPr>
      </w:pPr>
      <w:r w:rsidRPr="008F7299">
        <w:rPr>
          <w:rFonts w:ascii="Arial" w:hAnsi="Arial" w:eastAsia="Arial" w:cs="Arial"/>
          <w:sz w:val="24"/>
        </w:rPr>
        <w:t>13.</w:t>
      </w:r>
      <w:r w:rsidRPr="008F7299">
        <w:rPr>
          <w:rFonts w:ascii="Arial" w:hAnsi="Arial" w:eastAsia="Arial" w:cs="Arial"/>
          <w:sz w:val="24"/>
        </w:rPr>
        <w:tab/>
        <w:t>Radi svega navedenog, odlučeno je kao u izreci presude.</w:t>
      </w:r>
    </w:p>
    <w:p w:rsidR="008F7299" w:rsidRDefault="008F7299" w14:paraId="1DF365E9" w14:textId="77777777">
      <w:pPr>
        <w:spacing w:after="0" w:line="240" w:lineRule="auto"/>
        <w:jc w:val="center"/>
        <w:rPr>
          <w:rFonts w:ascii="Arial" w:hAnsi="Arial" w:eastAsia="Arial" w:cs="Arial"/>
          <w:sz w:val="24"/>
        </w:rPr>
      </w:pPr>
    </w:p>
    <w:p w:rsidRPr="008F7299" w:rsidR="00333926" w:rsidRDefault="001D196D" w14:paraId="14BF819C" w14:textId="508F210A">
      <w:pPr>
        <w:spacing w:after="0" w:line="240" w:lineRule="auto"/>
        <w:jc w:val="center"/>
        <w:rPr>
          <w:rFonts w:ascii="Arial" w:hAnsi="Arial" w:eastAsia="Arial" w:cs="Arial"/>
          <w:sz w:val="24"/>
        </w:rPr>
      </w:pPr>
      <w:r w:rsidRPr="008F7299">
        <w:rPr>
          <w:rFonts w:ascii="Arial" w:hAnsi="Arial" w:eastAsia="Arial" w:cs="Arial"/>
          <w:sz w:val="24"/>
        </w:rPr>
        <w:t xml:space="preserve">  U Varaždinu, 03. lipnja 2026.</w:t>
      </w:r>
    </w:p>
    <w:p w:rsidRPr="008F7299" w:rsidR="00333926" w:rsidRDefault="00333926" w14:paraId="11DBECBB" w14:textId="77777777">
      <w:pPr>
        <w:spacing w:after="0" w:line="240" w:lineRule="auto"/>
        <w:jc w:val="center"/>
        <w:rPr>
          <w:rFonts w:ascii="Arial" w:hAnsi="Arial" w:eastAsia="Arial" w:cs="Arial"/>
          <w:sz w:val="24"/>
        </w:rPr>
      </w:pPr>
    </w:p>
    <w:p w:rsidRPr="008F7299" w:rsidR="00333926" w:rsidRDefault="001D196D" w14:paraId="3D15781B" w14:textId="77777777">
      <w:pPr>
        <w:spacing w:after="0" w:line="240" w:lineRule="auto"/>
        <w:jc w:val="both"/>
        <w:rPr>
          <w:rFonts w:ascii="Arial" w:hAnsi="Arial" w:eastAsia="Arial" w:cs="Arial"/>
          <w:b/>
          <w:sz w:val="24"/>
        </w:rPr>
      </w:pPr>
      <w:r w:rsidRPr="008F7299">
        <w:rPr>
          <w:rFonts w:ascii="Arial" w:hAnsi="Arial" w:eastAsia="Arial" w:cs="Arial"/>
          <w:sz w:val="24"/>
        </w:rPr>
        <w:t xml:space="preserve">                Zapisničarka</w:t>
      </w:r>
      <w:r w:rsidRPr="008F7299">
        <w:rPr>
          <w:rFonts w:ascii="Arial" w:hAnsi="Arial" w:eastAsia="Arial" w:cs="Arial"/>
          <w:sz w:val="24"/>
        </w:rPr>
        <w:tab/>
      </w:r>
      <w:r w:rsidRPr="008F7299">
        <w:rPr>
          <w:rFonts w:ascii="Arial" w:hAnsi="Arial" w:eastAsia="Arial" w:cs="Arial"/>
          <w:sz w:val="24"/>
        </w:rPr>
        <w:tab/>
      </w:r>
      <w:r w:rsidRPr="008F7299">
        <w:rPr>
          <w:rFonts w:ascii="Arial" w:hAnsi="Arial" w:eastAsia="Arial" w:cs="Arial"/>
          <w:sz w:val="24"/>
        </w:rPr>
        <w:tab/>
      </w:r>
      <w:r w:rsidRPr="008F7299">
        <w:rPr>
          <w:rFonts w:ascii="Arial" w:hAnsi="Arial" w:eastAsia="Arial" w:cs="Arial"/>
          <w:sz w:val="24"/>
        </w:rPr>
        <w:tab/>
        <w:t xml:space="preserve">                             Sudac</w:t>
      </w:r>
    </w:p>
    <w:p w:rsidRPr="008F7299" w:rsidR="00333926" w:rsidRDefault="001D196D" w14:paraId="7BAD8A28" w14:textId="77777777">
      <w:pPr>
        <w:spacing w:after="0" w:line="240" w:lineRule="auto"/>
        <w:jc w:val="both"/>
        <w:rPr>
          <w:rFonts w:ascii="Arial" w:hAnsi="Arial" w:eastAsia="Arial" w:cs="Arial"/>
          <w:sz w:val="24"/>
        </w:rPr>
      </w:pPr>
      <w:r w:rsidRPr="008F7299">
        <w:rPr>
          <w:rFonts w:ascii="Arial" w:hAnsi="Arial" w:eastAsia="Arial" w:cs="Arial"/>
          <w:sz w:val="24"/>
        </w:rPr>
        <w:t xml:space="preserve">         Štefanija Novoselec, v.r.    </w:t>
      </w:r>
      <w:r w:rsidRPr="008F7299">
        <w:rPr>
          <w:rFonts w:ascii="Arial" w:hAnsi="Arial" w:eastAsia="Arial" w:cs="Arial"/>
          <w:sz w:val="24"/>
        </w:rPr>
        <w:tab/>
      </w:r>
      <w:r w:rsidRPr="008F7299">
        <w:rPr>
          <w:rFonts w:ascii="Arial" w:hAnsi="Arial" w:eastAsia="Arial" w:cs="Arial"/>
          <w:sz w:val="24"/>
        </w:rPr>
        <w:tab/>
      </w:r>
      <w:r w:rsidRPr="008F7299">
        <w:rPr>
          <w:rFonts w:ascii="Arial" w:hAnsi="Arial" w:eastAsia="Arial" w:cs="Arial"/>
          <w:sz w:val="24"/>
        </w:rPr>
        <w:tab/>
        <w:t xml:space="preserve">                  Miro Jalševec, v.r.</w:t>
      </w:r>
    </w:p>
    <w:p w:rsidRPr="008F7299" w:rsidR="00333926" w:rsidRDefault="00333926" w14:paraId="7398D606" w14:textId="77777777">
      <w:pPr>
        <w:spacing w:after="0" w:line="240" w:lineRule="auto"/>
        <w:jc w:val="both"/>
        <w:rPr>
          <w:rFonts w:ascii="Arial" w:hAnsi="Arial" w:eastAsia="Arial" w:cs="Arial"/>
          <w:sz w:val="24"/>
        </w:rPr>
      </w:pPr>
    </w:p>
    <w:p w:rsidRPr="008F7299" w:rsidR="00333926" w:rsidRDefault="00333926" w14:paraId="49579193" w14:textId="77777777">
      <w:pPr>
        <w:spacing w:after="0" w:line="240" w:lineRule="auto"/>
        <w:jc w:val="both"/>
        <w:rPr>
          <w:rFonts w:ascii="Arial" w:hAnsi="Arial" w:eastAsia="Arial" w:cs="Arial"/>
          <w:sz w:val="24"/>
        </w:rPr>
      </w:pPr>
    </w:p>
    <w:p w:rsidRPr="008F7299" w:rsidR="00333926" w:rsidRDefault="001D196D" w14:paraId="3F7895BC" w14:textId="77777777">
      <w:pPr>
        <w:spacing w:after="0" w:line="240" w:lineRule="auto"/>
        <w:rPr>
          <w:rFonts w:ascii="Arial" w:hAnsi="Arial" w:eastAsia="Arial" w:cs="Arial"/>
          <w:sz w:val="24"/>
        </w:rPr>
      </w:pPr>
      <w:r w:rsidRPr="008F7299">
        <w:rPr>
          <w:rFonts w:ascii="Arial" w:hAnsi="Arial" w:eastAsia="Arial" w:cs="Arial"/>
          <w:sz w:val="24"/>
        </w:rPr>
        <w:t>UPUTA O PRAVU NA ŽALBU:</w:t>
      </w:r>
    </w:p>
    <w:p w:rsidRPr="008F7299" w:rsidR="00333926" w:rsidRDefault="001D196D" w14:paraId="10152544" w14:textId="77777777">
      <w:pPr>
        <w:spacing w:after="0" w:line="240" w:lineRule="auto"/>
        <w:jc w:val="both"/>
        <w:rPr>
          <w:rFonts w:ascii="Arial" w:hAnsi="Arial" w:eastAsia="Arial" w:cs="Arial"/>
          <w:sz w:val="24"/>
        </w:rPr>
      </w:pPr>
      <w:r w:rsidRPr="008F7299">
        <w:rPr>
          <w:rFonts w:ascii="Arial" w:hAnsi="Arial" w:eastAsia="Arial" w:cs="Arial"/>
          <w:sz w:val="24"/>
        </w:rPr>
        <w:t xml:space="preserve">             Protiv ove presude može se podnijeti žalba u roku od 8 (osam) dana po primitku presude. Žalba se predaje ovom sudu pismeno u 2 (dva) primjerka, a o istoj će odlučivati Visoki prekršajni sud Republike Hrvatske u Zagrebu. </w:t>
      </w:r>
    </w:p>
    <w:p w:rsidRPr="008F7299" w:rsidR="00333926" w:rsidRDefault="00333926" w14:paraId="16435E9F" w14:textId="77777777">
      <w:pPr>
        <w:spacing w:after="0" w:line="240" w:lineRule="auto"/>
        <w:jc w:val="both"/>
        <w:rPr>
          <w:rFonts w:ascii="Arial" w:hAnsi="Arial" w:eastAsia="Arial" w:cs="Arial"/>
          <w:sz w:val="24"/>
        </w:rPr>
      </w:pPr>
    </w:p>
    <w:p w:rsidRPr="008F7299" w:rsidR="00333926" w:rsidRDefault="00333926" w14:paraId="3191C717" w14:textId="77777777">
      <w:pPr>
        <w:spacing w:after="0" w:line="240" w:lineRule="auto"/>
        <w:jc w:val="both"/>
        <w:rPr>
          <w:rFonts w:ascii="Arial" w:hAnsi="Arial" w:eastAsia="Arial" w:cs="Arial"/>
          <w:sz w:val="24"/>
        </w:rPr>
      </w:pPr>
    </w:p>
    <w:p w:rsidRPr="008F7299" w:rsidR="00333926" w:rsidRDefault="001D196D" w14:paraId="408F8237" w14:textId="77777777">
      <w:pPr>
        <w:spacing w:after="0" w:line="240" w:lineRule="auto"/>
        <w:jc w:val="both"/>
        <w:rPr>
          <w:rFonts w:ascii="Arial" w:hAnsi="Arial" w:eastAsia="Arial" w:cs="Arial"/>
          <w:sz w:val="24"/>
        </w:rPr>
      </w:pPr>
      <w:r w:rsidRPr="008F7299">
        <w:rPr>
          <w:rFonts w:ascii="Arial" w:hAnsi="Arial" w:eastAsia="Arial" w:cs="Arial"/>
          <w:sz w:val="24"/>
        </w:rPr>
        <w:t>DOSTAVNA NAREDBA:</w:t>
      </w:r>
    </w:p>
    <w:p w:rsidRPr="008F7299" w:rsidR="00333926" w:rsidRDefault="001D196D" w14:paraId="5C834F0C" w14:textId="77777777">
      <w:pPr>
        <w:spacing w:after="0" w:line="240" w:lineRule="auto"/>
        <w:jc w:val="both"/>
        <w:rPr>
          <w:rFonts w:ascii="Arial" w:hAnsi="Arial" w:eastAsia="Arial" w:cs="Arial"/>
          <w:sz w:val="24"/>
        </w:rPr>
      </w:pPr>
      <w:r w:rsidRPr="008F7299">
        <w:rPr>
          <w:rFonts w:ascii="Arial" w:hAnsi="Arial" w:eastAsia="Arial" w:cs="Arial"/>
          <w:sz w:val="24"/>
        </w:rPr>
        <w:t>1.</w:t>
      </w:r>
      <w:r w:rsidRPr="008F7299">
        <w:rPr>
          <w:rFonts w:ascii="Arial" w:hAnsi="Arial" w:eastAsia="Arial" w:cs="Arial"/>
          <w:sz w:val="24"/>
        </w:rPr>
        <w:tab/>
        <w:t>Tužitelj: Financijska agencija, RC Zagreb, Ulica grada Vukovara 70</w:t>
      </w:r>
    </w:p>
    <w:p w:rsidRPr="008F7299" w:rsidR="00333926" w:rsidRDefault="001D196D" w14:paraId="347C5BBF" w14:textId="77777777">
      <w:pPr>
        <w:spacing w:after="0" w:line="240" w:lineRule="auto"/>
        <w:jc w:val="both"/>
        <w:rPr>
          <w:rFonts w:ascii="Arial" w:hAnsi="Arial" w:eastAsia="Arial" w:cs="Arial"/>
          <w:sz w:val="24"/>
        </w:rPr>
      </w:pPr>
      <w:r w:rsidRPr="008F7299">
        <w:rPr>
          <w:rFonts w:ascii="Arial" w:hAnsi="Arial" w:eastAsia="Arial" w:cs="Arial"/>
          <w:sz w:val="24"/>
        </w:rPr>
        <w:t>2.</w:t>
      </w:r>
      <w:r w:rsidRPr="008F7299">
        <w:rPr>
          <w:rFonts w:ascii="Arial" w:hAnsi="Arial" w:eastAsia="Arial" w:cs="Arial"/>
          <w:sz w:val="24"/>
        </w:rPr>
        <w:tab/>
        <w:t xml:space="preserve">Okrivljeni: 1-okrivljena prava osoba </w:t>
      </w:r>
      <w:proofErr w:type="spellStart"/>
      <w:r w:rsidRPr="008F7299">
        <w:rPr>
          <w:rFonts w:ascii="Arial" w:hAnsi="Arial" w:eastAsia="Arial" w:cs="Arial"/>
          <w:sz w:val="24"/>
        </w:rPr>
        <w:t>Technodvor</w:t>
      </w:r>
      <w:proofErr w:type="spellEnd"/>
      <w:r w:rsidRPr="008F7299">
        <w:rPr>
          <w:rFonts w:ascii="Arial" w:hAnsi="Arial" w:eastAsia="Arial" w:cs="Arial"/>
          <w:sz w:val="24"/>
        </w:rPr>
        <w:t xml:space="preserve"> d.o.o. , Varaždin, </w:t>
      </w:r>
    </w:p>
    <w:p w:rsidRPr="008F7299" w:rsidR="00333926" w:rsidRDefault="001D196D" w14:paraId="21D886CE" w14:textId="77777777">
      <w:pPr>
        <w:spacing w:after="0" w:line="240" w:lineRule="auto"/>
        <w:jc w:val="both"/>
        <w:rPr>
          <w:rFonts w:ascii="Arial" w:hAnsi="Arial" w:eastAsia="Arial" w:cs="Arial"/>
          <w:sz w:val="24"/>
        </w:rPr>
      </w:pPr>
      <w:r w:rsidRPr="008F7299">
        <w:rPr>
          <w:rFonts w:ascii="Arial" w:hAnsi="Arial" w:eastAsia="Arial" w:cs="Arial"/>
          <w:sz w:val="24"/>
        </w:rPr>
        <w:tab/>
        <w:t xml:space="preserve">                 Zinke </w:t>
      </w:r>
      <w:proofErr w:type="spellStart"/>
      <w:r w:rsidRPr="008F7299">
        <w:rPr>
          <w:rFonts w:ascii="Arial" w:hAnsi="Arial" w:eastAsia="Arial" w:cs="Arial"/>
          <w:sz w:val="24"/>
        </w:rPr>
        <w:t>Kunc</w:t>
      </w:r>
      <w:proofErr w:type="spellEnd"/>
      <w:r w:rsidRPr="008F7299">
        <w:rPr>
          <w:rFonts w:ascii="Arial" w:hAnsi="Arial" w:eastAsia="Arial" w:cs="Arial"/>
          <w:sz w:val="24"/>
        </w:rPr>
        <w:t xml:space="preserve"> 54</w:t>
      </w:r>
    </w:p>
    <w:p w:rsidRPr="008F7299" w:rsidR="00333926" w:rsidRDefault="001D196D" w14:paraId="0AB84D34" w14:textId="77777777">
      <w:pPr>
        <w:spacing w:after="0" w:line="240" w:lineRule="auto"/>
        <w:jc w:val="both"/>
        <w:rPr>
          <w:rFonts w:ascii="Arial" w:hAnsi="Arial" w:eastAsia="Arial" w:cs="Arial"/>
          <w:sz w:val="24"/>
        </w:rPr>
      </w:pPr>
      <w:r w:rsidRPr="008F7299">
        <w:rPr>
          <w:rFonts w:ascii="Arial" w:hAnsi="Arial" w:eastAsia="Arial" w:cs="Arial"/>
          <w:sz w:val="24"/>
        </w:rPr>
        <w:t xml:space="preserve">                            2-okrivljeni odgovorna osoba: Tomislav Fuček, Zinke </w:t>
      </w:r>
      <w:proofErr w:type="spellStart"/>
      <w:r w:rsidRPr="008F7299">
        <w:rPr>
          <w:rFonts w:ascii="Arial" w:hAnsi="Arial" w:eastAsia="Arial" w:cs="Arial"/>
          <w:sz w:val="24"/>
        </w:rPr>
        <w:t>Kunc</w:t>
      </w:r>
      <w:proofErr w:type="spellEnd"/>
      <w:r w:rsidRPr="008F7299">
        <w:rPr>
          <w:rFonts w:ascii="Arial" w:hAnsi="Arial" w:eastAsia="Arial" w:cs="Arial"/>
          <w:sz w:val="24"/>
        </w:rPr>
        <w:t xml:space="preserve"> </w:t>
      </w:r>
    </w:p>
    <w:p w:rsidRPr="008F7299" w:rsidR="00333926" w:rsidRDefault="001D196D" w14:paraId="5B76787D" w14:textId="77777777">
      <w:pPr>
        <w:spacing w:after="0" w:line="240" w:lineRule="auto"/>
        <w:jc w:val="both"/>
        <w:rPr>
          <w:rFonts w:ascii="Arial" w:hAnsi="Arial" w:eastAsia="Arial" w:cs="Arial"/>
          <w:sz w:val="24"/>
        </w:rPr>
      </w:pPr>
      <w:r w:rsidRPr="008F7299">
        <w:rPr>
          <w:rFonts w:ascii="Arial" w:hAnsi="Arial" w:eastAsia="Arial" w:cs="Arial"/>
          <w:sz w:val="24"/>
        </w:rPr>
        <w:t xml:space="preserve">                            54</w:t>
      </w:r>
    </w:p>
    <w:p w:rsidRPr="008F7299" w:rsidR="00333926" w:rsidRDefault="001D196D" w14:paraId="6AF940E1" w14:textId="77777777">
      <w:pPr>
        <w:spacing w:after="0" w:line="240" w:lineRule="auto"/>
        <w:jc w:val="both"/>
        <w:rPr>
          <w:rFonts w:ascii="Arial" w:hAnsi="Arial" w:eastAsia="Arial" w:cs="Arial"/>
          <w:sz w:val="24"/>
        </w:rPr>
      </w:pPr>
      <w:r w:rsidRPr="008F7299">
        <w:rPr>
          <w:rFonts w:ascii="Arial" w:hAnsi="Arial" w:eastAsia="Arial" w:cs="Arial"/>
          <w:sz w:val="24"/>
        </w:rPr>
        <w:t>3.</w:t>
      </w:r>
      <w:r w:rsidRPr="008F7299">
        <w:rPr>
          <w:rFonts w:ascii="Arial" w:hAnsi="Arial" w:eastAsia="Arial" w:cs="Arial"/>
          <w:sz w:val="24"/>
        </w:rPr>
        <w:tab/>
        <w:t>Branitelj: Jasmina Tot Solina, odvjetnica iz Varaždina</w:t>
      </w:r>
    </w:p>
    <w:p w:rsidRPr="008F7299" w:rsidR="00333926" w:rsidRDefault="001D196D" w14:paraId="773AE009" w14:textId="77777777">
      <w:pPr>
        <w:spacing w:after="0" w:line="240" w:lineRule="auto"/>
        <w:jc w:val="both"/>
        <w:rPr>
          <w:rFonts w:ascii="Arial" w:hAnsi="Arial" w:eastAsia="Arial" w:cs="Arial"/>
          <w:sz w:val="24"/>
        </w:rPr>
      </w:pPr>
      <w:r w:rsidRPr="008F7299">
        <w:rPr>
          <w:rFonts w:ascii="Arial" w:hAnsi="Arial" w:eastAsia="Arial" w:cs="Arial"/>
          <w:sz w:val="24"/>
        </w:rPr>
        <w:t>4.</w:t>
      </w:r>
      <w:r w:rsidRPr="008F7299">
        <w:rPr>
          <w:rFonts w:ascii="Arial" w:hAnsi="Arial" w:eastAsia="Arial" w:cs="Arial"/>
          <w:sz w:val="24"/>
        </w:rPr>
        <w:tab/>
        <w:t xml:space="preserve">Za spis, ovdje      </w:t>
      </w:r>
    </w:p>
    <w:p w:rsidRPr="008F7299" w:rsidR="00333926" w:rsidRDefault="00333926" w14:paraId="28B1B37B" w14:textId="77777777">
      <w:pPr>
        <w:spacing w:after="0" w:line="240" w:lineRule="auto"/>
        <w:ind w:left="720"/>
        <w:jc w:val="both"/>
        <w:rPr>
          <w:rFonts w:ascii="Arial" w:hAnsi="Arial" w:eastAsia="Arial" w:cs="Arial"/>
          <w:sz w:val="24"/>
        </w:rPr>
      </w:pPr>
    </w:p>
    <w:p w:rsidRPr="008F7299" w:rsidR="00333926" w:rsidRDefault="001D196D" w14:paraId="443F330D" w14:textId="77777777">
      <w:pPr>
        <w:spacing w:after="0" w:line="240" w:lineRule="auto"/>
        <w:ind w:left="720"/>
        <w:jc w:val="both"/>
        <w:rPr>
          <w:rFonts w:ascii="Arial" w:hAnsi="Arial" w:eastAsia="Arial" w:cs="Arial"/>
          <w:sz w:val="24"/>
        </w:rPr>
      </w:pPr>
      <w:r w:rsidRPr="008F7299">
        <w:rPr>
          <w:rFonts w:ascii="Arial" w:hAnsi="Arial" w:eastAsia="Arial" w:cs="Arial"/>
          <w:sz w:val="24"/>
        </w:rPr>
        <w:t xml:space="preserve">                                    Za točnost </w:t>
      </w:r>
      <w:proofErr w:type="spellStart"/>
      <w:r w:rsidRPr="008F7299">
        <w:rPr>
          <w:rFonts w:ascii="Arial" w:hAnsi="Arial" w:eastAsia="Arial" w:cs="Arial"/>
          <w:sz w:val="24"/>
        </w:rPr>
        <w:t>otpravka</w:t>
      </w:r>
      <w:proofErr w:type="spellEnd"/>
      <w:r w:rsidRPr="008F7299">
        <w:rPr>
          <w:rFonts w:ascii="Arial" w:hAnsi="Arial" w:eastAsia="Arial" w:cs="Arial"/>
          <w:sz w:val="24"/>
        </w:rPr>
        <w:t xml:space="preserve"> – ovlašteni službenik</w:t>
      </w:r>
    </w:p>
    <w:p w:rsidRPr="008F7299" w:rsidR="00333926" w:rsidRDefault="001D196D" w14:paraId="47964A7F" w14:textId="77777777">
      <w:pPr>
        <w:spacing w:after="0" w:line="240" w:lineRule="auto"/>
        <w:jc w:val="both"/>
        <w:rPr>
          <w:rFonts w:ascii="Arial" w:hAnsi="Arial" w:eastAsia="Arial" w:cs="Arial"/>
          <w:sz w:val="24"/>
        </w:rPr>
      </w:pPr>
      <w:r w:rsidRPr="008F7299">
        <w:rPr>
          <w:rFonts w:ascii="Arial" w:hAnsi="Arial" w:eastAsia="Arial" w:cs="Arial"/>
          <w:sz w:val="24"/>
        </w:rPr>
        <w:tab/>
      </w:r>
      <w:r w:rsidRPr="008F7299">
        <w:rPr>
          <w:rFonts w:ascii="Arial" w:hAnsi="Arial" w:eastAsia="Arial" w:cs="Arial"/>
          <w:sz w:val="24"/>
        </w:rPr>
        <w:tab/>
      </w:r>
      <w:r w:rsidRPr="008F7299">
        <w:rPr>
          <w:rFonts w:ascii="Arial" w:hAnsi="Arial" w:eastAsia="Arial" w:cs="Arial"/>
          <w:sz w:val="24"/>
        </w:rPr>
        <w:tab/>
      </w:r>
      <w:r w:rsidRPr="008F7299">
        <w:rPr>
          <w:rFonts w:ascii="Arial" w:hAnsi="Arial" w:eastAsia="Arial" w:cs="Arial"/>
          <w:sz w:val="24"/>
        </w:rPr>
        <w:tab/>
      </w:r>
      <w:r w:rsidRPr="008F7299">
        <w:rPr>
          <w:rFonts w:ascii="Arial" w:hAnsi="Arial" w:eastAsia="Arial" w:cs="Arial"/>
          <w:sz w:val="24"/>
        </w:rPr>
        <w:tab/>
        <w:t xml:space="preserve">               Štefanija Novoselec</w:t>
      </w:r>
    </w:p>
    <w:sectPr w:rsidRPr="008F7299" w:rsidR="00333926">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attachedTemplate r:id="rId1"/>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3926"/>
    <w:rsid w:val="001D196D"/>
    <w:rsid w:val="00333926"/>
    <w:rsid w:val="008F7299"/>
    <w:rsid w:val="00F55B1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7" v:ext="edit"/>
    <o:shapelayout v:ext="edit">
      <o:idmap data="1" v:ext="edit"/>
    </o:shapelayout>
  </w:shapeDefaults>
  <w:decimalSymbol w:val=","/>
  <w:listSeparator w:val=";"/>
  <w14:docId w14:val="3E0374E1"/>
  <w15:docId w15:val="{B9662CF3-BD18-4380-BAD0-9FD9FB7590EF}"/>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F55B1F"/>
    <w:rPr>
      <w:color w:val="808080"/>
      <w:bdr w:val="none" w:color="auto" w:sz="0" w:space="0"/>
      <w:shd w:val="clear" w:color="auto" w:fill="auto"/>
    </w:rPr>
  </w:style>
  <w:style w:type="character" w:styleId="eSPISCCParagraphDefaultFont" w:customStyle="true">
    <w:name w:val="eSPIS_CC_Paragraph Default Font"/>
    <w:basedOn w:val="Zadanifontodlomka"/>
    <w:rsid w:val="00F55B1F"/>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F55B1F"/>
    <w:rPr>
      <w:bdr w:val="none" w:color="auto" w:sz="0" w:space="0"/>
      <w:shd w:val="clear" w:color="auto" w:fill="FFFFCC"/>
      <w:lang w:val="hr-HR"/>
    </w:rPr>
  </w:style>
  <w:style w:type="character" w:styleId="PozadinaSvijetloCrvena" w:customStyle="true">
    <w:name w:val="Pozadina_SvijetloCrvena"/>
    <w:basedOn w:val="eSPISCCParagraphDefaultFont"/>
    <w:rsid w:val="00F55B1F"/>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F55B1F"/>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TargetMode="External" Target="https://www.iusinfo.hr/zakonodavstvo/zakon-o-racunovodstvu-2011" Type="http://schemas.openxmlformats.org/officeDocument/2006/relationships/hyperlink" Id="rId8"/><Relationship TargetMode="External" Target="https://www.iusinfo.hr/zakonodavstvo/ispravak-zakona-o-izmjeni-i-dopunama-zakona-o-racunovodstvu" Type="http://schemas.openxmlformats.org/officeDocument/2006/relationships/hyperlink" Id="rId13"/><Relationship Target="styles.xml" Type="http://schemas.openxmlformats.org/officeDocument/2006/relationships/styles" Id="rId3"/><Relationship Target="embeddings/oleObject1.bin" Type="http://schemas.openxmlformats.org/officeDocument/2006/relationships/oleObject" Id="rId7"/><Relationship TargetMode="External" Target="https://www.iusinfo.hr/zakonodavstvo/zakon-o-izmjeni-i-dopunama-zakona-o-racunovodstvu" Type="http://schemas.openxmlformats.org/officeDocument/2006/relationships/hyperlink" Id="rId12"/><Relationship Target="theme/theme1.xml" Type="http://schemas.openxmlformats.org/officeDocument/2006/relationships/theme" Id="rId17"/><Relationship Target="../customXml/item2.xml" Type="http://schemas.openxmlformats.org/officeDocument/2006/relationships/customXml" Id="rId2"/><Relationship Target="fontTable.xml" Type="http://schemas.openxmlformats.org/officeDocument/2006/relationships/fontTable" Id="rId16"/><Relationship Target="../customXml/item1.xml" Type="http://schemas.openxmlformats.org/officeDocument/2006/relationships/customXml" Id="rId1"/><Relationship Target="media/image1.png" Type="http://schemas.openxmlformats.org/officeDocument/2006/relationships/image" Id="rId6"/><Relationship TargetMode="External" Target="https://www.iusinfo.hr/zakonodavstvo/zakon-o-izmjenama-i-dopunama-zakona-o-racunovodstvu-3" Type="http://schemas.openxmlformats.org/officeDocument/2006/relationships/hyperlink" Id="rId11"/><Relationship Target="webSettings.xml" Type="http://schemas.openxmlformats.org/officeDocument/2006/relationships/webSettings" Id="rId5"/><Relationship TargetMode="External" Target="https://www.iusinfo.hr/zakonodavstvo/zakon-o-izmjenama-i-dopunama-zakona-o-racunovodstvu-4" Type="http://schemas.openxmlformats.org/officeDocument/2006/relationships/hyperlink" Id="rId15"/><Relationship TargetMode="External" Target="https://www.iusinfo.hr/zakonodavstvo/zakon-o-izmjenama-i-dopunama-zakona-o-racunovodstvu-2" Type="http://schemas.openxmlformats.org/officeDocument/2006/relationships/hyperlink" Id="rId10"/><Relationship Target="settings.xml" Type="http://schemas.openxmlformats.org/officeDocument/2006/relationships/settings" Id="rId4"/><Relationship TargetMode="External" Target="https://www.iusinfo.hr/zakonodavstvo/uredba-o-izmjenama-i-dopunama-zakona-o-racunovodstvu" Type="http://schemas.openxmlformats.org/officeDocument/2006/relationships/hyperlink" Id="rId9"/><Relationship TargetMode="External" Target="https://www.iusinfo.hr/zakonodavstvo/zakon-o-izmjenama-zakona-o-racunovodstvu" Type="http://schemas.openxmlformats.org/officeDocument/2006/relationships/hyperlink"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3. lipnja 2026.</izvorni_sadrzaj>
    <derivirana_varijabla naziv="DomainObject.DatumDonosenjaOdluke_1">3. lipnja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Miro</izvorni_sadrzaj>
    <derivirana_varijabla naziv="DomainObject.DonositeljOdluke.Ime_1">Miro</derivirana_varijabla>
  </DomainObject.DonositeljOdluke.Ime>
  <DomainObject.DonositeljOdluke.Prezime>
    <izvorni_sadrzaj>Jalševec</izvorni_sadrzaj>
    <derivirana_varijabla naziv="DomainObject.DonositeljOdluke.Prezime_1">Jalševec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1155</izvorni_sadrzaj>
    <derivirana_varijabla naziv="DomainObject.Predmet.Broj_1">1155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2026.</izvorni_sadrzaj>
    <derivirana_varijabla naziv="DomainObject.Predmet.DatumOsnivanja_1">6. svibnja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13. travnja 1981.</izvorni_sadrzaj>
    <derivirana_varijabla naziv="DomainObject.Predmet.OkrivljenikFizickaOsoba.DatumRodjenja_1">13. travnja 1981.</derivirana_varijabla>
  </DomainObject.Predmet.OkrivljenikFizickaOsoba.DatumRodjenja>
  <DomainObject.Predmet.OkrivljenikFizickaOsoba.DatumRodjenjaFormated>
    <izvorni_sadrzaj>13.4.1981.</izvorni_sadrzaj>
    <derivirana_varijabla naziv="DomainObject.Predmet.OkrivljenikFizickaOsoba.DatumRodjenjaFormated_1">13.4.1981.</derivirana_varijabla>
  </DomainObject.Predmet.OkrivljenikFizickaOsoba.DatumRodjenjaFormated>
  <DomainObject.Predmet.OkrivljenikFizickaOsoba.Ime>
    <izvorni_sadrzaj>Tomislav</izvorni_sadrzaj>
    <derivirana_varijabla naziv="DomainObject.Predmet.OkrivljenikFizickaOsoba.Ime_1">Tomislav</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Varaždin (Varaždin)</izvorni_sadrzaj>
    <derivirana_varijabla naziv="DomainObject.Predmet.OkrivljenikFizickaOsoba.MjestoRodjenja_1">Varaždin (Varaždin)</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Tomislav Fuček</izvorni_sadrzaj>
    <derivirana_varijabla naziv="DomainObject.Predmet.OkrivljenikFizickaOsoba.Naziv_1">Tomislav Fuček</derivirana_varijabla>
  </DomainObject.Predmet.OkrivljenikFizickaOsoba.Naziv>
  <DomainObject.Predmet.OkrivljenikFizickaOsoba.Prezime>
    <izvorni_sadrzaj>Fuček</izvorni_sadrzaj>
    <derivirana_varijabla naziv="DomainObject.Predmet.OkrivljenikFizickaOsoba.Prezime_1">Fuček</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91822377846</izvorni_sadrzaj>
    <derivirana_varijabla naziv="DomainObject.Predmet.OkrivljenikFizickaOsoba.Oib_1">91822377846</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Pp-1155/2026</izvorni_sadrzaj>
    <derivirana_varijabla naziv="DomainObject.Predmet.OznakaBroj_1">Pp-1155/2026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TECHNODVOR d.o.o. za usluge zastupanog po punomoćniku Jasmina Tot Solina; Tomislav Fuček zastupanog po punomoćniku Jasmina Tot Solina</izvorni_sadrzaj>
    <derivirana_varijabla naziv="DomainObject.Predmet.ProtustrankaFormated_1">  TECHNODVOR d.o.o. za usluge zastupanog po punomoćniku Jasmina Tot Solina; Tomislav Fuček zastupanog po punomoćniku Jasmina Tot Solina</derivirana_varijabla>
  </DomainObject.Predmet.ProtustrankaFormated>
  <DomainObject.Predmet.ProtustrankaFormatedOIB>
    <izvorni_sadrzaj>  TECHNODVOR d.o.o. za usluge, OIB 86424444531 zastupanog po punomoćniku Jasmina Tot Solina; Tomislav Fuček, OIB 91822377846 zastupanog po punomoćniku Jasmina Tot Solina</izvorni_sadrzaj>
    <derivirana_varijabla naziv="DomainObject.Predmet.ProtustrankaFormatedOIB_1">  TECHNODVOR d.o.o. za usluge, OIB 86424444531 zastupanog po punomoćniku Jasmina Tot Solina; Tomislav Fuček, OIB 91822377846 zastupanog po punomoćniku Jasmina Tot Solina</derivirana_varijabla>
  </DomainObject.Predmet.ProtustrankaFormatedOIB>
  <DomainObject.Predmet.ProtustrankaFormatedWithAdress>
    <izvorni_sadrzaj> TECHNODVOR d.o.o. za usluge, Ulica Zinke Kunc 54, 42000 Varaždin zastupanog po punomoćniku Jasmina Tot Solina; Tomislav Fuček, Ulica Zinke Kunc 54, 42000 Varaždin zastupanog po punomoćniku Jasmina Tot Solina</izvorni_sadrzaj>
    <derivirana_varijabla naziv="DomainObject.Predmet.ProtustrankaFormatedWithAdress_1"> TECHNODVOR d.o.o. za usluge, Ulica Zinke Kunc 54, 42000 Varaždin zastupanog po punomoćniku Jasmina Tot Solina; Tomislav Fuček, Ulica Zinke Kunc 54, 42000 Varaždin zastupanog po punomoćniku Jasmina Tot Solina</derivirana_varijabla>
  </DomainObject.Predmet.ProtustrankaFormatedWithAdress>
  <DomainObject.Predmet.ProtustrankaFormatedWithAdressOIB>
    <izvorni_sadrzaj> TECHNODVOR d.o.o. za usluge, OIB 86424444531, Ulica Zinke Kunc 54, 42000 Varaždin zastupanog po punomoćniku Jasmina Tot Solina; Tomislav Fuček, OIB 91822377846, Ulica Zinke Kunc 54, 42000 Varaždin zastupanog po punomoćniku Jasmina Tot Solina</izvorni_sadrzaj>
    <derivirana_varijabla naziv="DomainObject.Predmet.ProtustrankaFormatedWithAdressOIB_1"> TECHNODVOR d.o.o. za usluge, OIB 86424444531, Ulica Zinke Kunc 54, 42000 Varaždin zastupanog po punomoćniku Jasmina Tot Solina; Tomislav Fuček, OIB 91822377846, Ulica Zinke Kunc 54, 42000 Varaždin zastupanog po punomoćniku Jasmina Tot Solina</derivirana_varijabla>
  </DomainObject.Predmet.ProtustrankaFormatedWithAdressOIB>
  <DomainObject.Predmet.ProtustrankaWithAdress>
    <izvorni_sadrzaj>TECHNODVOR d.o.o. za usluge Ulica Zinke Kunc 54, 42000 Varaždin, Tomislav Fuček Ulica Zinke Kunc 54, 42000 Varaždin</izvorni_sadrzaj>
    <derivirana_varijabla naziv="DomainObject.Predmet.ProtustrankaWithAdress_1">TECHNODVOR d.o.o. za usluge Ulica Zinke Kunc 54, 42000 Varaždin, Tomislav Fuček Ulica Zinke Kunc 54, 42000 Varaždin</derivirana_varijabla>
  </DomainObject.Predmet.ProtustrankaWithAdress>
  <DomainObject.Predmet.ProtustrankaWithAdressOIB>
    <izvorni_sadrzaj>TECHNODVOR d.o.o. za usluge, OIB 86424444531, Ulica Zinke Kunc 54, 42000 Varaždin, Tomislav Fuček, OIB 91822377846, Ulica Zinke Kunc 54, 42000 Varaždin</izvorni_sadrzaj>
    <derivirana_varijabla naziv="DomainObject.Predmet.ProtustrankaWithAdressOIB_1">TECHNODVOR d.o.o. za usluge, OIB 86424444531, Ulica Zinke Kunc 54, 42000 Varaždin, Tomislav Fuček, OIB 91822377846, Ulica Zinke Kunc 54, 42000 Varaždin</derivirana_varijabla>
  </DomainObject.Predmet.ProtustrankaWithAdressOIB>
  <DomainObject.Predmet.ProtustrankaNazivFormated>
    <izvorni_sadrzaj>TECHNODVOR d.o.o. za usluge,Tomislav Fuček</izvorni_sadrzaj>
    <derivirana_varijabla naziv="DomainObject.Predmet.ProtustrankaNazivFormated_1">TECHNODVOR d.o.o. za usluge,Tomislav Fuček</derivirana_varijabla>
  </DomainObject.Predmet.ProtustrankaNazivFormated>
  <DomainObject.Predmet.ProtustrankaNazivFormatedOIB>
    <izvorni_sadrzaj>TECHNODVOR d.o.o. za usluge, OIB 86424444531,Tomislav Fuček, OIB 91822377846</izvorni_sadrzaj>
    <derivirana_varijabla naziv="DomainObject.Predmet.ProtustrankaNazivFormatedOIB_1">TECHNODVOR d.o.o. za usluge, OIB 86424444531,Tomislav Fuček, OIB 91822377846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Miro Jalševec 34.</izvorni_sadrzaj>
    <derivirana_varijabla naziv="DomainObject.Predmet.Referada.Naziv_1">Miro Jalševec 34.</derivirana_varijabla>
  </DomainObject.Predmet.Referada.Naziv>
  <DomainObject.Predmet.Referada.Oznaka>
    <izvorni_sadrzaj>34</izvorni_sadrzaj>
    <derivirana_varijabla naziv="DomainObject.Predmet.Referada.Oznaka_1">34</derivirana_varijabla>
  </DomainObject.Predmet.Referada.Oznaka>
  <DomainObject.Predmet.Referada.Prostorija.Naziv>
    <izvorni_sadrzaj>sudnica 27/P</izvorni_sadrzaj>
    <derivirana_varijabla naziv="DomainObject.Predmet.Referada.Prostorija.Naziv_1">sudnica 27/P</derivirana_varijabla>
  </DomainObject.Predmet.Referada.Prostorija.Naziv>
  <DomainObject.Predmet.Referada.Prostorija.Oznaka>
    <izvorni_sadrzaj>27 prizemlje</izvorni_sadrzaj>
    <derivirana_varijabla naziv="DomainObject.Predmet.Referada.Prostorija.Oznaka_1">27 prizemlje</derivirana_varijabla>
  </DomainObject.Predmet.Referada.Prostorija.Oznaka>
  <DomainObject.Predmet.Referada.Sud.Naziv>
    <izvorni_sadrzaj>Općinski sud u Varaždinu</izvorni_sadrzaj>
    <derivirana_varijabla naziv="DomainObject.Predmet.Referada.Sud.Naziv_1">Općinski sud u Varaždinu</derivirana_varijabla>
  </DomainObject.Predmet.Referada.Sud.Naziv>
  <DomainObject.Predmet.Referada.Sudac>
    <izvorni_sadrzaj>Miro Jalševec</izvorni_sadrzaj>
    <derivirana_varijabla naziv="DomainObject.Predmet.Referada.Sudac_1">Miro Jalševec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Ulica grada Vukovara 70, 10000 Zagreb</izvorni_sadrzaj>
    <derivirana_varijabla naziv="DomainObject.Predmet.StrankaFormatedWithAdress_1"> Financijska agencija (FINA), Ulica grada Vukovara 70, 10000 Zagreb</derivirana_varijabla>
  </DomainObject.Predmet.StrankaFormatedWithAdress>
  <DomainObject.Predmet.StrankaFormatedWithAdressOIB>
    <izvorni_sadrzaj> Financijska agencija (FINA), OIB 85821130368, Ulica grada Vukovara 70, 10000 Zagreb</izvorni_sadrzaj>
    <derivirana_varijabla naziv="DomainObject.Predmet.StrankaFormatedWithAdressOIB_1"> Financijska agencija (FINA), OIB 85821130368, Ulica grada Vukovara 70, 10000 Zagreb</derivirana_varijabla>
  </DomainObject.Predmet.StrankaFormatedWithAdressOIB>
  <DomainObject.Predmet.StrankaWithAdress>
    <izvorni_sadrzaj>Financijska agencija (FINA) Ulica grada Vukovara 70,10000 Zagreb</izvorni_sadrzaj>
    <derivirana_varijabla naziv="DomainObject.Predmet.StrankaWithAdress_1">Financijska agencija (FINA) Ulica grada Vukovara 70,10000 Zagreb</derivirana_varijabla>
  </DomainObject.Predmet.StrankaWithAdress>
  <DomainObject.Predmet.StrankaWithAdressOIB>
    <izvorni_sadrzaj>Financijska agencija (FINA), OIB 85821130368, Ulica grada Vukovara 70,10000 Zagreb</izvorni_sadrzaj>
    <derivirana_varijabla naziv="DomainObject.Predmet.StrankaWithAdressOIB_1">Financijska agencija (FINA), OIB 85821130368, Ulica grada Vukovara 70,10000 Zagreb</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Trg slobode 9</izvorni_sadrzaj>
    <derivirana_varijabla naziv="DomainObject.Predmet.Sud.Adresa.UlicaIKBR_1">Trg slobode 9</derivirana_varijabla>
  </DomainObject.Predmet.Sud.Adresa.UlicaIKBR>
  <DomainObject.Predmet.Sud.Naziv>
    <izvorni_sadrzaj>Općinski sud u Varaždinu</izvorni_sadrzaj>
    <derivirana_varijabla naziv="DomainObject.Predmet.Sud.Naziv_1">Općinski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Miro Jalševec 34.</izvorni_sadrzaj>
    <derivirana_varijabla naziv="DomainObject.Predmet.TrenutnaLokacijaSpisa.Naziv_1">Miro Jalševec 34.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Varaždinu</izvorni_sadrzaj>
    <derivirana_varijabla naziv="DomainObject.Predmet.TrenutnaLokacijaSpisa.Sud.Naziv_1">Općinski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prek pis</izvorni_sadrzaj>
    <derivirana_varijabla naziv="DomainObject.Predmet.UstrojstvenaJedinicaVodi.Oznaka_1">prek pis</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Varaždinu</izvorni_sadrzaj>
    <derivirana_varijabla naziv="DomainObject.Predmet.UstrojstvenaJedinicaVodi.Sud.Naziv_1">Općinski sud u Varaždinu</derivirana_varijabla>
  </DomainObject.Predmet.UstrojstvenaJedinicaVodi.Sud.Naziv>
  <DomainObject.Predmet.VrstaSpora.Naziv>
    <izvorni_sadrzaj>Financije</izvorni_sadrzaj>
    <derivirana_varijabla naziv="DomainObject.Predmet.VrstaSpora.Naziv_1">Financije</derivirana_varijabla>
  </DomainObject.Predmet.VrstaSpora.Naziv>
  <DomainObject.Predmet.Zapisnicar>
    <izvorni_sadrzaj>Štefanija Novoselec</izvorni_sadrzaj>
    <derivirana_varijabla naziv="DomainObject.Predmet.Zapisnicar_1">Štefanija Novoselec</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Ulica grada Vukovara 70, 10000 Zagreb</item>
    </izvorni_sadrzaj>
    <derivirana_varijabla naziv="DomainObject.Predmet.StrankaListFormatedWithAdress_1">
      <item>Financijska agencija (FINA), Ulica grada Vukovara 70, 10000 Zagreb</item>
    </derivirana_varijabla>
  </DomainObject.Predmet.StrankaListFormatedWithAdress>
  <DomainObject.Predmet.StrankaListFormatedWithAdressOIB>
    <izvorni_sadrzaj>
      <item>Financijska agencija (FINA), OIB 85821130368, Ulica grada Vukovara 70, 10000 Zagreb</item>
    </izvorni_sadrzaj>
    <derivirana_varijabla naziv="DomainObject.Predmet.StrankaListFormatedWithAdressOIB_1">
      <item>Financijska agencija (FINA), OIB 85821130368, Ulica grada Vukovara 70, 10000 Zagreb</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TECHNODVOR d.o.o. za usluge zastupanog po punomoćniku Jasmina Tot Solina</item>
      <item>Tomislav Fuček zastupanog po punomoćniku Jasmina Tot Solina</item>
    </izvorni_sadrzaj>
    <derivirana_varijabla naziv="DomainObject.Predmet.ProtuStrankaListFormated_1">
      <item>TECHNODVOR d.o.o. za usluge zastupanog po punomoćniku Jasmina Tot Solina</item>
      <item>Tomislav Fuček zastupanog po punomoćniku Jasmina Tot Solina</item>
    </derivirana_varijabla>
  </DomainObject.Predmet.ProtuStrankaListFormated>
  <DomainObject.Predmet.ProtuStrankaListFormatedOIB>
    <izvorni_sadrzaj>
      <item>TECHNODVOR d.o.o. za usluge, OIB 86424444531 zastupanog po punomoćniku Jasmina Tot Solina</item>
      <item>Tomislav Fuček, OIB 91822377846 zastupanog po punomoćniku Jasmina Tot Solina</item>
    </izvorni_sadrzaj>
    <derivirana_varijabla naziv="DomainObject.Predmet.ProtuStrankaListFormatedOIB_1">
      <item>TECHNODVOR d.o.o. za usluge, OIB 86424444531 zastupanog po punomoćniku Jasmina Tot Solina</item>
      <item>Tomislav Fuček, OIB 91822377846 zastupanog po punomoćniku Jasmina Tot Solina</item>
    </derivirana_varijabla>
  </DomainObject.Predmet.ProtuStrankaListFormatedOIB>
  <DomainObject.Predmet.ProtuStrankaListFormatedWithAdress>
    <izvorni_sadrzaj>
      <item>TECHNODVOR d.o.o. za usluge, Ulica Zinke Kunc 54, 42000 Varaždin zastupanog po punomoćniku Jasmina Tot Solina</item>
      <item>Tomislav Fuček, Ulica Zinke Kunc 54, 42000 Varaždin zastupanog po punomoćniku Jasmina Tot Solina</item>
    </izvorni_sadrzaj>
    <derivirana_varijabla naziv="DomainObject.Predmet.ProtuStrankaListFormatedWithAdress_1">
      <item>TECHNODVOR d.o.o. za usluge, Ulica Zinke Kunc 54, 42000 Varaždin zastupanog po punomoćniku Jasmina Tot Solina</item>
      <item>Tomislav Fuček, Ulica Zinke Kunc 54, 42000 Varaždin zastupanog po punomoćniku Jasmina Tot Solina</item>
    </derivirana_varijabla>
  </DomainObject.Predmet.ProtuStrankaListFormatedWithAdress>
  <DomainObject.Predmet.ProtuStrankaListFormatedWithAdressOIB>
    <izvorni_sadrzaj>
      <item>TECHNODVOR d.o.o. za usluge, OIB 86424444531, Ulica Zinke Kunc 54, 42000 Varaždin zastupanog po punomoćniku Jasmina Tot Solina</item>
      <item>Tomislav Fuček, OIB 91822377846, Ulica Zinke Kunc 54, 42000 Varaždin zastupanog po punomoćniku Jasmina Tot Solina</item>
    </izvorni_sadrzaj>
    <derivirana_varijabla naziv="DomainObject.Predmet.ProtuStrankaListFormatedWithAdressOIB_1">
      <item>TECHNODVOR d.o.o. za usluge, OIB 86424444531, Ulica Zinke Kunc 54, 42000 Varaždin zastupanog po punomoćniku Jasmina Tot Solina</item>
      <item>Tomislav Fuček, OIB 91822377846, Ulica Zinke Kunc 54, 42000 Varaždin zastupanog po punomoćniku Jasmina Tot Solina</item>
    </derivirana_varijabla>
  </DomainObject.Predmet.ProtuStrankaListFormatedWithAdressOIB>
  <DomainObject.Predmet.ProtuStrankaListNazivFormated>
    <izvorni_sadrzaj>
      <item>TECHNODVOR d.o.o. za usluge</item>
      <item>Tomislav Fuček</item>
    </izvorni_sadrzaj>
    <derivirana_varijabla naziv="DomainObject.Predmet.ProtuStrankaListNazivFormated_1">
      <item>TECHNODVOR d.o.o. za usluge</item>
      <item>Tomislav Fuček</item>
    </derivirana_varijabla>
  </DomainObject.Predmet.ProtuStrankaListNazivFormated>
  <DomainObject.Predmet.ProtuStrankaListNazivFormatedOIB>
    <izvorni_sadrzaj>
      <item>TECHNODVOR d.o.o. za usluge, OIB 86424444531</item>
      <item>Tomislav Fuček, OIB 91822377846</item>
    </izvorni_sadrzaj>
    <derivirana_varijabla naziv="DomainObject.Predmet.ProtuStrankaListNazivFormatedOIB_1">
      <item>TECHNODVOR d.o.o. za usluge, OIB 86424444531</item>
      <item>Tomislav Fuček, OIB 91822377846</item>
    </derivirana_varijabla>
  </DomainObject.Predmet.ProtuStrankaListNazivFormatedOIB>
  <DomainObject.Predmet.OstaliListFormated>
    <izvorni_sadrzaj>
      <item>Jasmina Tot Solina punomoćnik sudionika u postupku TECHNODVOR d.o.o. za usluge; Tomislav Fuček</item>
    </izvorni_sadrzaj>
    <derivirana_varijabla naziv="DomainObject.Predmet.OstaliListFormated_1">
      <item>Jasmina Tot Solina punomoćnik sudionika u postupku TECHNODVOR d.o.o. za usluge; Tomislav Fuček</item>
    </derivirana_varijabla>
  </DomainObject.Predmet.OstaliListFormated>
  <DomainObject.Predmet.OstaliListFormatedOIB>
    <izvorni_sadrzaj>
      <item>Jasmina Tot Solina punomoćnik sudionika u postupku TECHNODVOR d.o.o. za usluge; Tomislav Fuček</item>
    </izvorni_sadrzaj>
    <derivirana_varijabla naziv="DomainObject.Predmet.OstaliListFormatedOIB_1">
      <item>Jasmina Tot Solina punomoćnik sudionika u postupku TECHNODVOR d.o.o. za usluge; Tomislav Fuček</item>
    </derivirana_varijabla>
  </DomainObject.Predmet.OstaliListFormatedOIB>
  <DomainObject.Predmet.OstaliListFormatedWithAdress>
    <izvorni_sadrzaj>
      <item>Jasmina Tot Solina, Braće Radić 6, 42000 Varaždin punomoćnik sudionika u postupku TECHNODVOR d.o.o. za usluge; Tomislav Fuček</item>
    </izvorni_sadrzaj>
    <derivirana_varijabla naziv="DomainObject.Predmet.OstaliListFormatedWithAdress_1">
      <item>Jasmina Tot Solina, Braće Radić 6, 42000 Varaždin punomoćnik sudionika u postupku TECHNODVOR d.o.o. za usluge; Tomislav Fuček</item>
    </derivirana_varijabla>
  </DomainObject.Predmet.OstaliListFormatedWithAdress>
  <DomainObject.Predmet.OstaliListFormatedWithAdressOIB>
    <izvorni_sadrzaj>
      <item>Jasmina Tot Solina, Braće Radić 6, 42000 Varaždin punomoćnik sudionika u postupku TECHNODVOR d.o.o. za usluge; Tomislav Fuček</item>
    </izvorni_sadrzaj>
    <derivirana_varijabla naziv="DomainObject.Predmet.OstaliListFormatedWithAdressOIB_1">
      <item>Jasmina Tot Solina, Braće Radić 6, 42000 Varaždin punomoćnik sudionika u postupku TECHNODVOR d.o.o. za usluge; Tomislav Fuček</item>
    </derivirana_varijabla>
  </DomainObject.Predmet.OstaliListFormatedWithAdressOIB>
  <DomainObject.Predmet.OstaliListNazivFormated>
    <izvorni_sadrzaj>
      <item>Jasmina Tot Solina</item>
    </izvorni_sadrzaj>
    <derivirana_varijabla naziv="DomainObject.Predmet.OstaliListNazivFormated_1">
      <item>Jasmina Tot Solina</item>
    </derivirana_varijabla>
  </DomainObject.Predmet.OstaliListNazivFormated>
  <DomainObject.Predmet.OstaliListNazivFormatedOIB>
    <izvorni_sadrzaj>
      <item>Jasmina Tot Solina</item>
    </izvorni_sadrzaj>
    <derivirana_varijabla naziv="DomainObject.Predmet.OstaliListNazivFormatedOIB_1">
      <item>Jasmina Tot Solina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32, 32</izvorni_sadrzaj>
    <derivirana_varijabla naziv="DomainObject.Predmet.ClanakZakona_1">32, 32</derivirana_varijabla>
  </DomainObject.Predmet.ClanakZakona>
  <DomainObject.Predmet.ClanakZakonaFull>
    <izvorni_sadrzaj>članka 32. stavka 1,2., članka 32. stavka 1,2.</izvorni_sadrzaj>
    <derivirana_varijabla naziv="DomainObject.Predmet.ClanakZakonaFull_1">članka 32. stavka 1,2., članka 32. stavka 1,2.</derivirana_varijabla>
  </DomainObject.Predmet.ClanakZakonaFull>
  <DomainObject.Predmet.Sud.Parent.Naziv>
    <izvorni_sadrzaj>Županijski sud u Varaždinu</izvorni_sadrzaj>
    <derivirana_varijabla naziv="DomainObject.Predmet.Sud.Parent.Naziv_1">Županijski sud u Varaždinu</derivirana_varijabla>
  </DomainObject.Predmet.Sud.Parent.Naziv>
  <DomainObject.Predmet.FunkcijaOsobe>
    <izvorni_sadrzaj/>
    <derivirana_varijabla naziv="DomainObject.Predmet.FunkcijaOsobe_1"/>
  </DomainObject.Predmet.FunkcijaOsobe>
  <DomainObject.Datum>
    <izvorni_sadrzaj>8. lipnja 2026.</izvorni_sadrzaj>
    <derivirana_varijabla naziv="DomainObject.Datum_1">8. lipnja 2026.</derivirana_varijabla>
  </DomainObject.Datum>
  <DomainObject.PoslovniBrojDokumenta>
    <izvorni_sadrzaj/>
    <derivirana_varijabla naziv="DomainObject.PoslovniBrojDokumenta_1"/>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TECHNODVOR d.o.o. za usluge i dr.</izvorni_sadrzaj>
    <derivirana_varijabla naziv="DomainObject.Predmet.ProtustrankaIDrugi_1">TECHNODVOR d.o.o. za usluge i dr.</derivirana_varijabla>
  </DomainObject.Predmet.ProtustrankaIDrugi>
  <DomainObject.Predmet.StrankaIDrugiAdressOIB>
    <izvorni_sadrzaj>Financijska agencija (FINA), OIB 85821130368, Ulica grada Vukovara 70, 10000 Zagreb</izvorni_sadrzaj>
    <derivirana_varijabla naziv="DomainObject.Predmet.StrankaIDrugiAdressOIB_1">Financijska agencija (FINA), OIB 85821130368, Ulica grada Vukovara 70, 10000 Zagreb</derivirana_varijabla>
  </DomainObject.Predmet.StrankaIDrugiAdressOIB>
  <DomainObject.Predmet.ProtustrankaIDrugiAdressOIB>
    <izvorni_sadrzaj>TECHNODVOR d.o.o. za usluge, OIB 86424444531, Ulica Zinke Kunc 54, 42000 Varaždin i dr.</izvorni_sadrzaj>
    <derivirana_varijabla naziv="DomainObject.Predmet.ProtustrankaIDrugiAdressOIB_1">TECHNODVOR d.o.o. za usluge, OIB 86424444531, Ulica Zinke Kunc 54, 42000 Varaždin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(FINA)</item>
      <item>TECHNODVOR d.o.o. za usluge</item>
      <item>Tomislav Fuček</item>
      <item>Jasmina Tot Solina</item>
    </izvorni_sadrzaj>
    <derivirana_varijabla naziv="DomainObject.Predmet.SudioniciListNaziv_1">
      <item>Financijska agencija (FINA)</item>
      <item>TECHNODVOR d.o.o. za usluge</item>
      <item>Tomislav Fuček</item>
      <item>Jasmina Tot Solina</item>
    </derivirana_varijabla>
  </DomainObject.Predmet.SudioniciListNaziv>
  <DomainObject.Predmet.SudioniciListAdressOIB>
    <izvorni_sadrzaj>
      <item>Financijska agencija (FINA), OIB 85821130368, Ulica grada Vukovara 70,10000 Zagreb</item>
      <item>TECHNODVOR d.o.o. za usluge, OIB 86424444531, Ulica Zinke Kunc 54,42000 Varaždin</item>
      <item>Tomislav Fuček, OIB 91822377846, Ulica Zinke Kunc 54,42000 Varaždin</item>
      <item>Jasmina Tot Solina, Braće Radić 6,42000 Varaždin</item>
    </izvorni_sadrzaj>
    <derivirana_varijabla naziv="DomainObject.Predmet.SudioniciListAdressOIB_1">
      <item>Financijska agencija (FINA), OIB 85821130368, Ulica grada Vukovara 70,10000 Zagreb</item>
      <item>TECHNODVOR d.o.o. za usluge, OIB 86424444531, Ulica Zinke Kunc 54,42000 Varaždin</item>
      <item>Tomislav Fuček, OIB 91822377846, Ulica Zinke Kunc 54,42000 Varaždin</item>
      <item>Jasmina Tot Solina, Braće Radić 6,42000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86424444531</item>
      <item>, OIB 91822377846</item>
      <item>, OIB null</item>
    </izvorni_sadrzaj>
    <derivirana_varijabla naziv="DomainObject.Predmet.SudioniciListNazivOIB_1">
      <item>, OIB 85821130368</item>
      <item>, OIB 86424444531</item>
      <item>, OIB 91822377846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6. svibnja 2026.</izvorni_sadrzaj>
    <derivirana_varijabla naziv="DomainObject.Predmet.DatumPocetkaProcesa_1">6. svibnja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računovodstvu</item>
    </izvorni_sadrzaj>
    <derivirana_varijabla naziv="DomainObject.ZakonPravilnikList_1">
      <item>Zakon o računovodstvu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TECHNODVOR d.o.o. za usluge, Ulica Zinke Kunc 54, 42000 Varaždin, OIB: 86424444531</item>
      <item>Tomislav Fuček, Ulica Zinke Kunc 54, 42000 Varaždin, OIB: 91822377846, rođen-a 13.04.1981., mjesto rođenja Varaždin (Varaždin)</item>
    </izvorni_sadrzaj>
    <derivirana_varijabla naziv="DomainObject.Predmet.OkrivljenikAdresaMjestoRodjenjaList_1">
      <item>TECHNODVOR d.o.o. za usluge, Ulica Zinke Kunc 54, 42000 Varaždin, OIB: 86424444531</item>
      <item>Tomislav Fuček, Ulica Zinke Kunc 54, 42000 Varaždin, OIB: 91822377846, rođen-a 13.04.1981., mjesto rođenja Varaždin (Varaždin)</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TECHNODVOR d.o.o. za usluge, MBS 070172998, Ulica Zinke Kunc 54, 42000 Varaždin</izvorni_sadrzaj>
    <derivirana_varijabla naziv="DomainObject.Predmet.OkrivljenikPravnaNazivAdresaMbs_1">TECHNODVOR d.o.o. za usluge, MBS 070172998, Ulica Zinke Kunc 54, 42000 Varaždin</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klasa:034-07/24-04/5590 urbroj:118-07-03-26-7</izvorni_sadrzaj>
    <derivirana_varijabla naziv="DomainObject.PrviPodnesak.OznakaBrojPodnositelja_1">klasa:034-07/24-04/5590 urbroj:118-07-03-26-7</derivirana_varijabla>
  </DomainObject.PrviPodnesak.OznakaBrojPodnositelj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A389C5-1B17-4085-9E95-E06BE6DAF239}">
  <ds:schemaRefs>
    <ds:schemaRef ds:uri="http://schemas.openxmlformats.org/officeDocument/2006/bibliography"/>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6</properties:Pages>
  <properties:Words>2384</properties:Words>
  <properties:Characters>13023</properties:Characters>
  <properties:Lines>273</properties:Lines>
  <properties:Paragraphs>66</properties:Paragraphs>
  <properties:TotalTime>4</properties:TotalTime>
  <properties:ScaleCrop>false</properties:ScaleCrop>
  <properties:LinksUpToDate>false</properties:LinksUpToDate>
  <properties:CharactersWithSpaces>16167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2026-06-08T09:54:00Z</dcterms:created>
  <dc:creator>Miro Jalševec</dc:creator>
  <cp:lastModifiedBy>Štefanija Novoselec</cp:lastModifiedBy>
  <dcterms:modified xmlns:xsi="http://www.w3.org/2001/XMLSchema-instance" xsi:type="dcterms:W3CDTF">2026-06-08T10:02:00Z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Presuda - osuđujuća (TECHNODVOR D.O.O. PRESUDA ZA OTPREMU.docx)</vt:lpwstr>
  </prop:property>
  <prop:property fmtid="{D5CDD505-2E9C-101B-9397-08002B2CF9AE}" pid="4" name="CC_coloring">
    <vt:bool>false</vt:bool>
  </prop:property>
  <prop:property fmtid="{D5CDD505-2E9C-101B-9397-08002B2CF9AE}" pid="5" name="BrojStranica">
    <vt:i4>6</vt:i4>
  </prop:property>
</prop:Properties>
</file>